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autoSpaceDN w:val="0"/>
        <w:adjustRightInd w:val="0"/>
        <w:spacing w:line="600" w:lineRule="exact"/>
        <w:jc w:val="center"/>
        <w:textAlignment w:val="baseline"/>
        <w:rPr>
          <w:szCs w:val="32"/>
        </w:rPr>
      </w:pPr>
      <w:r>
        <w:rPr>
          <w:rFonts w:hint="eastAsia" w:ascii="方正小标宋_GBK" w:eastAsia="方正小标宋_GBK" w:cs="华文中宋"/>
          <w:bCs/>
          <w:kern w:val="3"/>
          <w:sz w:val="44"/>
          <w:szCs w:val="44"/>
          <w:lang w:val="en-US" w:eastAsia="zh-CN"/>
        </w:rPr>
        <w:t>山海关区</w:t>
      </w:r>
      <w:r>
        <w:rPr>
          <w:rFonts w:hint="eastAsia" w:ascii="方正小标宋_GBK" w:eastAsia="方正小标宋_GBK" w:cs="华文中宋"/>
          <w:bCs/>
          <w:kern w:val="3"/>
          <w:sz w:val="44"/>
          <w:szCs w:val="44"/>
        </w:rPr>
        <w:t>人民政府</w:t>
      </w:r>
    </w:p>
    <w:p>
      <w:pPr>
        <w:suppressAutoHyphens/>
        <w:autoSpaceDN w:val="0"/>
        <w:adjustRightInd w:val="0"/>
        <w:spacing w:line="600" w:lineRule="exact"/>
        <w:jc w:val="center"/>
        <w:textAlignment w:val="baseline"/>
        <w:rPr>
          <w:szCs w:val="32"/>
        </w:rPr>
      </w:pPr>
      <w:r>
        <w:rPr>
          <w:rFonts w:hint="eastAsia" w:ascii="方正小标宋_GBK" w:eastAsia="方正小标宋_GBK" w:cs="华文中宋"/>
          <w:bCs/>
          <w:kern w:val="3"/>
          <w:sz w:val="44"/>
          <w:szCs w:val="44"/>
        </w:rPr>
        <w:t>征收土地补偿安置公告</w:t>
      </w:r>
    </w:p>
    <w:p>
      <w:pPr>
        <w:suppressAutoHyphens/>
        <w:autoSpaceDN w:val="0"/>
        <w:adjustRightInd w:val="0"/>
        <w:spacing w:line="600" w:lineRule="exact"/>
        <w:jc w:val="center"/>
        <w:textAlignment w:val="baseline"/>
        <w:rPr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textAlignment w:val="baseline"/>
        <w:rPr>
          <w:szCs w:val="32"/>
        </w:rPr>
      </w:pPr>
      <w:r>
        <w:rPr>
          <w:rFonts w:hint="eastAsia"/>
          <w:kern w:val="0"/>
          <w:szCs w:val="32"/>
          <w:lang w:eastAsia="zh-CN"/>
        </w:rPr>
        <w:t>孟姜镇边墙子村</w:t>
      </w:r>
      <w:r>
        <w:rPr>
          <w:kern w:val="0"/>
          <w:szCs w:val="32"/>
        </w:rPr>
        <w:t>及有关农户：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textAlignment w:val="baseline"/>
        <w:rPr>
          <w:szCs w:val="32"/>
        </w:rPr>
      </w:pPr>
      <w:r>
        <w:rPr>
          <w:kern w:val="0"/>
          <w:szCs w:val="32"/>
        </w:rPr>
        <w:t>为了公共利益的需要，依据土地管理法律法规，现将</w:t>
      </w:r>
      <w:r>
        <w:rPr>
          <w:rFonts w:hint="eastAsia"/>
          <w:kern w:val="0"/>
          <w:szCs w:val="32"/>
          <w:lang w:eastAsia="zh-CN"/>
        </w:rPr>
        <w:t>秦皇岛市省道S023山海关高速连接线与国道G102京抚线连接匝道交通安全设施精细化提升工程建设用地</w:t>
      </w:r>
      <w:r>
        <w:rPr>
          <w:kern w:val="0"/>
          <w:szCs w:val="32"/>
        </w:rPr>
        <w:t>土地征收补偿安置有关事项公告如下：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textAlignment w:val="baseline"/>
        <w:rPr>
          <w:szCs w:val="32"/>
        </w:rPr>
      </w:pPr>
      <w:r>
        <w:rPr>
          <w:rFonts w:eastAsia="黑体"/>
          <w:kern w:val="0"/>
          <w:szCs w:val="32"/>
        </w:rPr>
        <w:t>一、征收范围和目的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textAlignment w:val="baseline"/>
        <w:rPr>
          <w:szCs w:val="32"/>
        </w:rPr>
      </w:pPr>
      <w:r>
        <w:rPr>
          <w:kern w:val="0"/>
          <w:szCs w:val="32"/>
        </w:rPr>
        <w:t>拟征收你村</w:t>
      </w:r>
      <w:r>
        <w:rPr>
          <w:rFonts w:hint="default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位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于疏港路匝道两侧的部分</w:t>
      </w:r>
      <w:r>
        <w:rPr>
          <w:rFonts w:hint="default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土地</w:t>
      </w:r>
      <w:r>
        <w:rPr>
          <w:kern w:val="0"/>
          <w:szCs w:val="32"/>
        </w:rPr>
        <w:t>，征地范围见《征地范围图》（附件一）。征收目的是公共利益需要，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依据《河北省公路事业发展中心关于</w:t>
      </w:r>
      <w:r>
        <w:rPr>
          <w:rFonts w:hint="eastAsia" w:ascii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秦</w:t>
      </w: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皇岛市省道S023山海关高速连接线与国道G102北京至抚远公路连接匝道交通安全设施精细化提升工程方案的批复》（冀公路〔2023〕336号），用于秦皇岛市省道S023山海关高速连接线与国道G102京抚线连接匝道交通安全设施精细化提升工程建设</w:t>
      </w:r>
      <w:r>
        <w:rPr>
          <w:kern w:val="0"/>
          <w:szCs w:val="32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textAlignment w:val="baseline"/>
        <w:rPr>
          <w:szCs w:val="32"/>
        </w:rPr>
      </w:pPr>
      <w:r>
        <w:rPr>
          <w:rFonts w:eastAsia="黑体"/>
          <w:kern w:val="0"/>
          <w:szCs w:val="32"/>
        </w:rPr>
        <w:t>二、土地现状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textAlignment w:val="baseline"/>
        <w:rPr>
          <w:szCs w:val="32"/>
        </w:rPr>
      </w:pPr>
      <w:r>
        <w:rPr>
          <w:kern w:val="0"/>
          <w:szCs w:val="32"/>
        </w:rPr>
        <w:t>根据土地现状调查结果，拟征收你村土地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0.1671公顷，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总面积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0.1671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公顷，其中农用地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0.1671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公顷（耕地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公顷），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建设用地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0公顷，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未利用地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公顷</w:t>
      </w:r>
      <w:r>
        <w:rPr>
          <w:kern w:val="0"/>
          <w:szCs w:val="32"/>
        </w:rPr>
        <w:t>。《土地现状调查结果表》见附件二。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textAlignment w:val="baseline"/>
        <w:rPr>
          <w:szCs w:val="32"/>
        </w:rPr>
      </w:pPr>
      <w:r>
        <w:rPr>
          <w:rFonts w:eastAsia="黑体"/>
          <w:kern w:val="0"/>
          <w:szCs w:val="32"/>
        </w:rPr>
        <w:t>三、补偿方式与标准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textAlignment w:val="baseline"/>
        <w:rPr>
          <w:szCs w:val="32"/>
        </w:rPr>
      </w:pPr>
      <w:r>
        <w:rPr>
          <w:kern w:val="0"/>
          <w:szCs w:val="32"/>
        </w:rPr>
        <w:t>土地补偿费和安置补助费标准按照</w:t>
      </w:r>
      <w:r>
        <w:rPr>
          <w:rFonts w:hint="eastAsia" w:ascii="仿宋_GB2312" w:eastAsia="仿宋_GB2312"/>
          <w:sz w:val="32"/>
          <w:szCs w:val="32"/>
        </w:rPr>
        <w:t>《河北省人民政府关于印发全省征地区片综合地价的通知》（冀政发〔2023〕8号）</w:t>
      </w:r>
      <w:r>
        <w:rPr>
          <w:kern w:val="0"/>
          <w:szCs w:val="32"/>
        </w:rPr>
        <w:t>执行，为</w:t>
      </w:r>
      <w:r>
        <w:rPr>
          <w:rFonts w:hint="eastAsia"/>
          <w:kern w:val="0"/>
          <w:szCs w:val="32"/>
          <w:lang w:val="en-US" w:eastAsia="zh-CN"/>
        </w:rPr>
        <w:t>135</w:t>
      </w:r>
      <w:r>
        <w:rPr>
          <w:kern w:val="0"/>
          <w:szCs w:val="32"/>
        </w:rPr>
        <w:t>万元/公顷（</w:t>
      </w:r>
      <w:r>
        <w:rPr>
          <w:rFonts w:hint="eastAsia"/>
          <w:kern w:val="0"/>
          <w:szCs w:val="32"/>
          <w:lang w:val="en-US" w:eastAsia="zh-CN"/>
        </w:rPr>
        <w:t>9</w:t>
      </w:r>
      <w:r>
        <w:rPr>
          <w:kern w:val="0"/>
          <w:szCs w:val="32"/>
        </w:rPr>
        <w:t>万元/亩），计</w:t>
      </w:r>
      <w:r>
        <w:rPr>
          <w:rFonts w:hint="eastAsia"/>
          <w:kern w:val="0"/>
          <w:szCs w:val="32"/>
          <w:lang w:val="en-US" w:eastAsia="zh-CN"/>
        </w:rPr>
        <w:t>22.5585</w:t>
      </w:r>
      <w:r>
        <w:rPr>
          <w:kern w:val="0"/>
          <w:szCs w:val="32"/>
        </w:rPr>
        <w:t>万元，支付给被征地的农村集体经济组织后按有关规定分配。</w:t>
      </w:r>
      <w:r>
        <w:rPr>
          <w:rFonts w:hint="eastAsia"/>
          <w:highlight w:val="none"/>
        </w:rPr>
        <w:t>对农村村民住宅补偿方式为货币补偿，补偿标准参照《山海关区零星搬迁农宅补偿安置办法》；对青苗及其他地上附着物补偿方式为货币补偿，补偿标准参照《关于印发&lt;秦皇岛市征收土地地上附着物及青苗补偿指导标准&gt;的通知》（秦政办规﹝2023﹞1号）</w:t>
      </w:r>
      <w:r>
        <w:rPr>
          <w:rFonts w:hint="eastAsia"/>
          <w:highlight w:val="none"/>
          <w:lang w:eastAsia="zh-CN"/>
        </w:rPr>
        <w:t>，</w:t>
      </w:r>
      <w:r>
        <w:rPr>
          <w:rFonts w:hint="eastAsia"/>
          <w:highlight w:val="none"/>
          <w:lang w:val="en-US" w:eastAsia="zh-CN"/>
        </w:rPr>
        <w:t>按照《山海关区人民政府关于印发&lt;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秦皇岛市省道S023山海关高速连接线与国道G102京抚线连接匝道交通安全设施精细化提升工程建设用地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征地补偿安置方案</w:t>
      </w:r>
      <w:r>
        <w:rPr>
          <w:rFonts w:hint="eastAsia"/>
          <w:highlight w:val="none"/>
          <w:lang w:val="en-US" w:eastAsia="zh-CN"/>
        </w:rPr>
        <w:t>&gt;的通知》执行</w:t>
      </w:r>
      <w:r>
        <w:rPr>
          <w:kern w:val="0"/>
          <w:szCs w:val="32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textAlignment w:val="baseline"/>
        <w:rPr>
          <w:szCs w:val="32"/>
        </w:rPr>
      </w:pPr>
      <w:r>
        <w:rPr>
          <w:rFonts w:eastAsia="黑体"/>
          <w:kern w:val="0"/>
          <w:szCs w:val="32"/>
        </w:rPr>
        <w:t>四、安置对象、安置方式和社会保障措施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textAlignment w:val="baseline"/>
        <w:rPr>
          <w:color w:val="auto"/>
          <w:kern w:val="0"/>
          <w:szCs w:val="32"/>
          <w:highlight w:val="none"/>
        </w:rPr>
      </w:pPr>
      <w:r>
        <w:rPr>
          <w:color w:val="auto"/>
          <w:kern w:val="0"/>
          <w:szCs w:val="32"/>
          <w:highlight w:val="none"/>
        </w:rPr>
        <w:t>安置对象认定标准为</w:t>
      </w:r>
      <w:r>
        <w:rPr>
          <w:rFonts w:hint="eastAsia"/>
          <w:color w:val="auto"/>
          <w:kern w:val="0"/>
          <w:szCs w:val="32"/>
          <w:highlight w:val="none"/>
          <w:lang w:eastAsia="zh-CN"/>
        </w:rPr>
        <w:t>户籍和土地权属</w:t>
      </w:r>
      <w:r>
        <w:rPr>
          <w:color w:val="auto"/>
          <w:kern w:val="0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textAlignment w:val="baseline"/>
        <w:rPr>
          <w:rFonts w:hint="eastAsia"/>
          <w:color w:val="auto"/>
          <w:kern w:val="0"/>
          <w:szCs w:val="32"/>
          <w:highlight w:val="none"/>
          <w:lang w:eastAsia="zh-CN"/>
        </w:rPr>
      </w:pPr>
      <w:r>
        <w:rPr>
          <w:color w:val="auto"/>
          <w:kern w:val="0"/>
          <w:szCs w:val="32"/>
          <w:highlight w:val="none"/>
        </w:rPr>
        <w:t>安置方式：</w:t>
      </w:r>
      <w:r>
        <w:rPr>
          <w:rFonts w:hint="eastAsia"/>
          <w:color w:val="auto"/>
          <w:kern w:val="0"/>
          <w:szCs w:val="32"/>
          <w:highlight w:val="none"/>
          <w:lang w:val="en-US" w:eastAsia="zh-CN"/>
        </w:rPr>
        <w:t>1、</w:t>
      </w:r>
      <w:r>
        <w:rPr>
          <w:color w:val="auto"/>
          <w:kern w:val="0"/>
          <w:szCs w:val="32"/>
          <w:highlight w:val="none"/>
        </w:rPr>
        <w:t>货币补偿</w:t>
      </w:r>
      <w:r>
        <w:rPr>
          <w:rFonts w:hint="eastAsia"/>
          <w:color w:val="auto"/>
          <w:kern w:val="0"/>
          <w:szCs w:val="32"/>
          <w:highlight w:val="none"/>
          <w:lang w:eastAsia="zh-CN"/>
        </w:rPr>
        <w:t>；</w:t>
      </w:r>
      <w:r>
        <w:rPr>
          <w:rFonts w:hint="eastAsia"/>
          <w:color w:val="auto"/>
          <w:kern w:val="0"/>
          <w:szCs w:val="32"/>
          <w:highlight w:val="none"/>
          <w:lang w:val="en-US" w:eastAsia="zh-CN"/>
        </w:rPr>
        <w:t>2、</w:t>
      </w:r>
      <w:r>
        <w:rPr>
          <w:color w:val="auto"/>
          <w:kern w:val="0"/>
          <w:szCs w:val="32"/>
          <w:highlight w:val="none"/>
        </w:rPr>
        <w:t>社会保障安置</w:t>
      </w:r>
      <w:r>
        <w:rPr>
          <w:rFonts w:hint="eastAsia"/>
          <w:color w:val="auto"/>
          <w:kern w:val="0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textAlignment w:val="baseline"/>
        <w:rPr>
          <w:szCs w:val="32"/>
          <w:highlight w:val="none"/>
        </w:rPr>
      </w:pPr>
      <w:r>
        <w:rPr>
          <w:rFonts w:hint="eastAsia"/>
          <w:highlight w:val="none"/>
        </w:rPr>
        <w:t>社保措施：根据《</w:t>
      </w:r>
      <w:r>
        <w:rPr>
          <w:rFonts w:hint="eastAsia"/>
          <w:highlight w:val="none"/>
          <w:lang w:val="en-US" w:eastAsia="zh-CN"/>
        </w:rPr>
        <w:t>山海关区人民政府关于印发&lt;</w:t>
      </w:r>
      <w:r>
        <w:rPr>
          <w:rFonts w:hint="eastAsia"/>
          <w:highlight w:val="none"/>
        </w:rPr>
        <w:t>山海关区被征地农民参加基本养老保险实施方案</w:t>
      </w:r>
      <w:r>
        <w:rPr>
          <w:rFonts w:hint="eastAsia"/>
          <w:highlight w:val="none"/>
          <w:lang w:val="en-US" w:eastAsia="zh-CN"/>
        </w:rPr>
        <w:t>&gt;的通知</w:t>
      </w:r>
      <w:r>
        <w:rPr>
          <w:rFonts w:hint="eastAsia"/>
          <w:highlight w:val="none"/>
        </w:rPr>
        <w:t>》</w:t>
      </w:r>
      <w:r>
        <w:rPr>
          <w:rFonts w:hint="eastAsia"/>
          <w:kern w:val="0"/>
          <w:szCs w:val="32"/>
          <w:highlight w:val="none"/>
        </w:rPr>
        <w:t>（</w:t>
      </w:r>
      <w:r>
        <w:rPr>
          <w:rFonts w:hint="eastAsia"/>
          <w:kern w:val="0"/>
          <w:szCs w:val="32"/>
          <w:highlight w:val="none"/>
          <w:lang w:val="en-US" w:eastAsia="zh-CN"/>
        </w:rPr>
        <w:t>山</w:t>
      </w:r>
      <w:r>
        <w:rPr>
          <w:rFonts w:hint="eastAsia"/>
          <w:kern w:val="0"/>
          <w:szCs w:val="32"/>
          <w:highlight w:val="none"/>
        </w:rPr>
        <w:t>政发〔2023〕</w:t>
      </w:r>
      <w:r>
        <w:rPr>
          <w:rFonts w:hint="eastAsia"/>
          <w:kern w:val="0"/>
          <w:szCs w:val="32"/>
          <w:highlight w:val="none"/>
          <w:lang w:val="en-US" w:eastAsia="zh-CN"/>
        </w:rPr>
        <w:t>4</w:t>
      </w:r>
      <w:r>
        <w:rPr>
          <w:rFonts w:hint="eastAsia"/>
          <w:kern w:val="0"/>
          <w:szCs w:val="32"/>
          <w:highlight w:val="none"/>
        </w:rPr>
        <w:t>号）</w:t>
      </w:r>
      <w:r>
        <w:rPr>
          <w:rFonts w:hint="eastAsia"/>
          <w:highlight w:val="none"/>
        </w:rPr>
        <w:t>文件，按照征地区片价的15%缴纳社保费。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textAlignment w:val="baseline"/>
        <w:rPr>
          <w:szCs w:val="32"/>
        </w:rPr>
      </w:pPr>
      <w:r>
        <w:rPr>
          <w:rFonts w:eastAsia="黑体"/>
          <w:kern w:val="0"/>
          <w:szCs w:val="32"/>
        </w:rPr>
        <w:t>五、补偿登记的方式和期限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textAlignment w:val="baseline"/>
        <w:rPr>
          <w:szCs w:val="32"/>
        </w:rPr>
      </w:pPr>
      <w:r>
        <w:rPr>
          <w:kern w:val="0"/>
          <w:szCs w:val="32"/>
        </w:rPr>
        <w:t>自本公告发布之日起30日内，</w:t>
      </w:r>
      <w:r>
        <w:rPr>
          <w:kern w:val="3"/>
          <w:szCs w:val="32"/>
        </w:rPr>
        <w:t>拟征收土地的所有权人、使用权人持不动产权属证明材料在</w:t>
      </w:r>
      <w:r>
        <w:rPr>
          <w:rFonts w:hint="eastAsia"/>
          <w:kern w:val="3"/>
          <w:szCs w:val="32"/>
          <w:lang w:val="en-US" w:eastAsia="zh-CN"/>
        </w:rPr>
        <w:t>边墙子村村委会</w:t>
      </w:r>
      <w:r>
        <w:rPr>
          <w:kern w:val="3"/>
          <w:szCs w:val="32"/>
        </w:rPr>
        <w:t>办理补偿登记。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textAlignment w:val="baseline"/>
        <w:rPr>
          <w:szCs w:val="32"/>
        </w:rPr>
      </w:pPr>
      <w:r>
        <w:rPr>
          <w:rFonts w:eastAsia="黑体"/>
          <w:kern w:val="0"/>
          <w:szCs w:val="32"/>
        </w:rPr>
        <w:t>六、异议反馈渠道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rPr>
          <w:rFonts w:hint="eastAsia"/>
          <w:highlight w:val="none"/>
        </w:rPr>
      </w:pPr>
      <w:r>
        <w:rPr>
          <w:rFonts w:hint="eastAsia"/>
          <w:highlight w:val="none"/>
        </w:rPr>
        <w:t>自本公告发布之日起30日内，对征地补偿安置事项有意见建议的，可通过书面或电话方式进行反馈。过半数村集体经济组织成员认为征地补偿安置方案不符合法律、法规规定的，山海关区人民政府将组织听证。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rPr>
          <w:rFonts w:hint="eastAsia"/>
          <w:highlight w:val="none"/>
        </w:rPr>
      </w:pPr>
      <w:r>
        <w:rPr>
          <w:rFonts w:hint="eastAsia"/>
          <w:highlight w:val="none"/>
        </w:rPr>
        <w:t>本公告期限自</w:t>
      </w:r>
      <w:r>
        <w:rPr>
          <w:rFonts w:hint="eastAsia"/>
          <w:highlight w:val="none"/>
          <w:lang w:eastAsia="zh-CN"/>
        </w:rPr>
        <w:t>2025年</w:t>
      </w:r>
      <w:r>
        <w:rPr>
          <w:rFonts w:hint="eastAsia"/>
          <w:highlight w:val="none"/>
          <w:lang w:val="en-US" w:eastAsia="zh-CN"/>
        </w:rPr>
        <w:t>10</w:t>
      </w:r>
      <w:r>
        <w:rPr>
          <w:rFonts w:hint="eastAsia"/>
          <w:highlight w:val="none"/>
          <w:lang w:eastAsia="zh-CN"/>
        </w:rPr>
        <w:t>月2</w:t>
      </w:r>
      <w:r>
        <w:rPr>
          <w:rFonts w:hint="eastAsia"/>
          <w:highlight w:val="none"/>
          <w:lang w:val="en-US" w:eastAsia="zh-CN"/>
        </w:rPr>
        <w:t>9</w:t>
      </w:r>
      <w:r>
        <w:rPr>
          <w:rFonts w:hint="eastAsia"/>
          <w:highlight w:val="none"/>
          <w:lang w:eastAsia="zh-CN"/>
        </w:rPr>
        <w:t>日</w:t>
      </w:r>
      <w:r>
        <w:rPr>
          <w:rFonts w:hint="eastAsia"/>
          <w:highlight w:val="none"/>
        </w:rPr>
        <w:t>至</w:t>
      </w:r>
      <w:r>
        <w:rPr>
          <w:rFonts w:hint="eastAsia"/>
          <w:highlight w:val="none"/>
          <w:lang w:eastAsia="zh-CN"/>
        </w:rPr>
        <w:t>2025年</w:t>
      </w:r>
      <w:r>
        <w:rPr>
          <w:rFonts w:hint="eastAsia"/>
          <w:highlight w:val="none"/>
          <w:lang w:val="en-US" w:eastAsia="zh-CN"/>
        </w:rPr>
        <w:t>11</w:t>
      </w:r>
      <w:r>
        <w:rPr>
          <w:rFonts w:hint="eastAsia"/>
          <w:highlight w:val="none"/>
          <w:lang w:eastAsia="zh-CN"/>
        </w:rPr>
        <w:t>月2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  <w:lang w:eastAsia="zh-CN"/>
        </w:rPr>
        <w:t>日</w:t>
      </w:r>
      <w:r>
        <w:rPr>
          <w:rFonts w:hint="eastAsia"/>
          <w:highlight w:val="none"/>
        </w:rPr>
        <w:t>。本公告可在山海关人民政府网站查询，网址为http://www.shanhaiguan.gov.cn/。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textAlignment w:val="baseline"/>
        <w:rPr>
          <w:szCs w:val="32"/>
        </w:rPr>
      </w:pPr>
      <w:r>
        <w:rPr>
          <w:rFonts w:hint="eastAsia"/>
          <w:highlight w:val="none"/>
        </w:rPr>
        <w:t>特此公告</w:t>
      </w:r>
      <w:r>
        <w:rPr>
          <w:kern w:val="0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rPr>
          <w:rFonts w:hint="eastAsia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rPr>
          <w:rFonts w:hint="eastAsia"/>
          <w:szCs w:val="32"/>
          <w:highlight w:val="none"/>
        </w:rPr>
      </w:pPr>
      <w:r>
        <w:rPr>
          <w:rFonts w:hint="eastAsia"/>
          <w:szCs w:val="32"/>
          <w:highlight w:val="none"/>
        </w:rPr>
        <w:t>联系人：郑健            联系电话：0335-5135004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rPr>
          <w:rFonts w:hint="eastAsia"/>
          <w:szCs w:val="32"/>
          <w:highlight w:val="none"/>
        </w:rPr>
      </w:pPr>
      <w:r>
        <w:rPr>
          <w:rFonts w:hint="eastAsia"/>
          <w:szCs w:val="32"/>
          <w:highlight w:val="none"/>
        </w:rPr>
        <w:t>地  址：秦皇岛市山海关区自然资源和规划局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rPr>
          <w:rFonts w:hint="eastAsia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left="5760" w:leftChars="1800" w:firstLine="3520" w:firstLineChars="1100"/>
        <w:rPr>
          <w:rFonts w:hint="eastAsia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left="5760" w:leftChars="1800" w:firstLine="3520" w:firstLineChars="1100"/>
        <w:rPr>
          <w:rFonts w:hint="eastAsia"/>
          <w:szCs w:val="32"/>
          <w:highlight w:val="none"/>
        </w:rPr>
      </w:pPr>
      <w:r>
        <w:rPr>
          <w:rFonts w:hint="eastAsia"/>
          <w:szCs w:val="32"/>
          <w:highlight w:val="none"/>
          <w:lang w:val="en-US" w:eastAsia="zh-CN"/>
        </w:rPr>
        <w:t xml:space="preserve"> </w:t>
      </w:r>
      <w:r>
        <w:rPr>
          <w:rFonts w:hint="eastAsia"/>
          <w:szCs w:val="32"/>
          <w:highlight w:val="none"/>
        </w:rPr>
        <w:t>山海关区人民政府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5760" w:firstLineChars="1800"/>
        <w:rPr>
          <w:szCs w:val="32"/>
        </w:rPr>
      </w:pPr>
      <w:r>
        <w:rPr>
          <w:rFonts w:hint="eastAsia"/>
          <w:szCs w:val="32"/>
          <w:highlight w:val="none"/>
          <w:lang w:eastAsia="zh-CN"/>
        </w:rPr>
        <w:t>2025年</w:t>
      </w:r>
      <w:r>
        <w:rPr>
          <w:rFonts w:hint="eastAsia"/>
          <w:szCs w:val="32"/>
          <w:highlight w:val="none"/>
          <w:lang w:val="en-US" w:eastAsia="zh-CN"/>
        </w:rPr>
        <w:t>10</w:t>
      </w:r>
      <w:r>
        <w:rPr>
          <w:rFonts w:hint="eastAsia"/>
          <w:szCs w:val="32"/>
          <w:highlight w:val="none"/>
          <w:lang w:eastAsia="zh-CN"/>
        </w:rPr>
        <w:t>月2</w:t>
      </w:r>
      <w:r>
        <w:rPr>
          <w:rFonts w:hint="eastAsia"/>
          <w:szCs w:val="32"/>
          <w:highlight w:val="none"/>
          <w:lang w:val="en-US" w:eastAsia="zh-CN"/>
        </w:rPr>
        <w:t>9</w:t>
      </w:r>
      <w:r>
        <w:rPr>
          <w:kern w:val="0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rPr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rPr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640" w:firstLineChars="200"/>
        <w:rPr>
          <w:szCs w:val="32"/>
        </w:rPr>
      </w:pPr>
      <w:r>
        <w:rPr>
          <w:kern w:val="0"/>
          <w:szCs w:val="32"/>
        </w:rPr>
        <w:t>附件：1.征地范围图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20" w:lineRule="exact"/>
        <w:ind w:firstLine="1600" w:firstLineChars="500"/>
      </w:pPr>
      <w:r>
        <w:rPr>
          <w:kern w:val="0"/>
          <w:szCs w:val="32"/>
        </w:rPr>
        <w:t>2.土地现状调查结果表</w:t>
      </w:r>
    </w:p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3MDg0MmRjYzhmMDU3Mjc0MGJmNDNkZjE1Y2VlODQifQ=="/>
  </w:docVars>
  <w:rsids>
    <w:rsidRoot w:val="00000000"/>
    <w:rsid w:val="19073D1E"/>
    <w:rsid w:val="1A99291E"/>
    <w:rsid w:val="2B5D3E58"/>
    <w:rsid w:val="4C9D40F8"/>
    <w:rsid w:val="4D2E2AC8"/>
    <w:rsid w:val="4F5C0BAD"/>
    <w:rsid w:val="542A1C17"/>
    <w:rsid w:val="5FB375D1"/>
    <w:rsid w:val="69C31D75"/>
    <w:rsid w:val="7FED7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2024-10-24T07:47:00Z</dcterms:created>
  <dc:creator>Administrator</dc:creator>
  <cp:lastModifiedBy>CC</cp:lastModifiedBy>
  <cp:lastPrinted>2025-10-31T02:15:00Z</cp:lastPrinted>
  <dcterms:modified xsi:type="dcterms:W3CDTF">2025-11-04T01:40:33Z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C2DC572F50D241CEB8149E3941F8FB9D_12</vt:lpwstr>
  </property>
</Properties>
</file>