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Style w:val="6"/>
          <w:rFonts w:hint="eastAsia" w:asciiTheme="minorEastAsia" w:hAnsiTheme="minorEastAsia" w:eastAsiaTheme="minorEastAsia" w:cstheme="minorEastAsia"/>
          <w:i w:val="0"/>
          <w:iCs w:val="0"/>
          <w:caps w:val="0"/>
          <w:color w:val="404040"/>
          <w:spacing w:val="0"/>
          <w:sz w:val="44"/>
          <w:szCs w:val="44"/>
          <w:u w:val="none"/>
          <w:shd w:val="clear" w:fill="FFFFFF"/>
        </w:rPr>
      </w:pPr>
      <w:r>
        <w:rPr>
          <w:rStyle w:val="6"/>
          <w:rFonts w:hint="eastAsia" w:asciiTheme="minorEastAsia" w:hAnsiTheme="minorEastAsia" w:eastAsiaTheme="minorEastAsia" w:cstheme="minorEastAsia"/>
          <w:i w:val="0"/>
          <w:iCs w:val="0"/>
          <w:caps w:val="0"/>
          <w:color w:val="404040"/>
          <w:spacing w:val="0"/>
          <w:sz w:val="44"/>
          <w:szCs w:val="44"/>
          <w:u w:val="none"/>
          <w:shd w:val="clear" w:fill="FFFFFF"/>
          <w:lang w:val="en-US" w:eastAsia="zh-CN"/>
        </w:rPr>
        <w:t>山海关区</w:t>
      </w:r>
      <w:r>
        <w:rPr>
          <w:rStyle w:val="6"/>
          <w:rFonts w:hint="eastAsia" w:asciiTheme="minorEastAsia" w:hAnsiTheme="minorEastAsia" w:eastAsiaTheme="minorEastAsia" w:cstheme="minorEastAsia"/>
          <w:i w:val="0"/>
          <w:iCs w:val="0"/>
          <w:caps w:val="0"/>
          <w:color w:val="404040"/>
          <w:spacing w:val="0"/>
          <w:sz w:val="44"/>
          <w:szCs w:val="44"/>
          <w:u w:val="none"/>
          <w:shd w:val="clear" w:fill="FFFFFF"/>
        </w:rPr>
        <w:t>交通运输</w:t>
      </w:r>
      <w:r>
        <w:rPr>
          <w:rStyle w:val="6"/>
          <w:rFonts w:hint="eastAsia" w:asciiTheme="minorEastAsia" w:hAnsiTheme="minorEastAsia" w:cstheme="minorEastAsia"/>
          <w:i w:val="0"/>
          <w:iCs w:val="0"/>
          <w:caps w:val="0"/>
          <w:color w:val="404040"/>
          <w:spacing w:val="0"/>
          <w:sz w:val="44"/>
          <w:szCs w:val="44"/>
          <w:u w:val="none"/>
          <w:shd w:val="clear" w:fill="FFFFFF"/>
          <w:lang w:val="en-US" w:eastAsia="zh-CN"/>
        </w:rPr>
        <w:t>局</w:t>
      </w:r>
      <w:r>
        <w:rPr>
          <w:rStyle w:val="6"/>
          <w:rFonts w:hint="eastAsia" w:asciiTheme="minorEastAsia" w:hAnsiTheme="minorEastAsia" w:eastAsiaTheme="minorEastAsia" w:cstheme="minorEastAsia"/>
          <w:i w:val="0"/>
          <w:iCs w:val="0"/>
          <w:caps w:val="0"/>
          <w:color w:val="404040"/>
          <w:spacing w:val="0"/>
          <w:sz w:val="44"/>
          <w:szCs w:val="44"/>
          <w:u w:val="none"/>
          <w:shd w:val="clear" w:fill="FFFFFF"/>
        </w:rPr>
        <w:t>涉企行政检查标准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Style w:val="6"/>
          <w:rFonts w:hint="eastAsia" w:asciiTheme="minorEastAsia" w:hAnsiTheme="minorEastAsia" w:cstheme="minorEastAsia"/>
          <w:i w:val="0"/>
          <w:iCs w:val="0"/>
          <w:caps w:val="0"/>
          <w:color w:val="404040"/>
          <w:spacing w:val="0"/>
          <w:sz w:val="44"/>
          <w:szCs w:val="44"/>
          <w:u w:val="none"/>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Style w:val="6"/>
          <w:rFonts w:hint="eastAsia" w:asciiTheme="minorEastAsia" w:hAnsiTheme="minorEastAsia" w:cstheme="minorEastAsia"/>
          <w:i w:val="0"/>
          <w:iCs w:val="0"/>
          <w:caps w:val="0"/>
          <w:color w:val="404040"/>
          <w:spacing w:val="0"/>
          <w:sz w:val="44"/>
          <w:szCs w:val="44"/>
          <w:u w:val="none"/>
          <w:shd w:val="clear" w:fill="FFFFFF"/>
          <w:lang w:val="en-US" w:eastAsia="zh-CN"/>
        </w:rPr>
      </w:pPr>
      <w:r>
        <w:rPr>
          <w:rStyle w:val="6"/>
          <w:rFonts w:hint="eastAsia" w:asciiTheme="minorEastAsia" w:hAnsiTheme="minorEastAsia" w:cstheme="minorEastAsia"/>
          <w:i w:val="0"/>
          <w:iCs w:val="0"/>
          <w:caps w:val="0"/>
          <w:color w:val="404040"/>
          <w:spacing w:val="0"/>
          <w:sz w:val="44"/>
          <w:szCs w:val="44"/>
          <w:u w:val="none"/>
          <w:shd w:val="clear" w:fill="FFFFFF"/>
          <w:lang w:val="en-US" w:eastAsia="zh-CN"/>
        </w:rPr>
        <w:t>目  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Style w:val="6"/>
          <w:rFonts w:hint="eastAsia" w:asciiTheme="minorEastAsia" w:hAnsiTheme="minorEastAsia" w:cstheme="minorEastAsia"/>
          <w:i w:val="0"/>
          <w:iCs w:val="0"/>
          <w:caps w:val="0"/>
          <w:color w:val="404040"/>
          <w:spacing w:val="0"/>
          <w:sz w:val="44"/>
          <w:szCs w:val="44"/>
          <w:u w:val="none"/>
          <w:shd w:val="clear" w:fill="FFFFFF"/>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01 道路客运经营者检查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02 道路客运站经营者检查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03 城市公共汽车和电车客运运营者检查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04 城市轨道交通运营者及相关单位检查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05 巡游出租车客运经营者检查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06 网约车平台经营者检查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07 道路普通货物运输及站场经营者检查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08 道路危险货物（含放射性）运输经营者检查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lang w:val="en-US" w:eastAsia="zh-CN"/>
        </w:rPr>
        <w:t>09</w:t>
      </w:r>
      <w:r>
        <w:rPr>
          <w:rFonts w:hint="eastAsia" w:ascii="微软雅黑" w:hAnsi="微软雅黑" w:eastAsia="微软雅黑" w:cs="微软雅黑"/>
          <w:i w:val="0"/>
          <w:iCs w:val="0"/>
          <w:caps w:val="0"/>
          <w:color w:val="404040"/>
          <w:spacing w:val="0"/>
          <w:sz w:val="24"/>
          <w:szCs w:val="24"/>
          <w:u w:val="none"/>
          <w:shd w:val="clear" w:fill="FFFFFF"/>
        </w:rPr>
        <w:t>机动车驾驶员培训机构检查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1</w:t>
      </w:r>
      <w:r>
        <w:rPr>
          <w:rFonts w:hint="eastAsia" w:ascii="微软雅黑" w:hAnsi="微软雅黑" w:eastAsia="微软雅黑" w:cs="微软雅黑"/>
          <w:i w:val="0"/>
          <w:iCs w:val="0"/>
          <w:caps w:val="0"/>
          <w:color w:val="404040"/>
          <w:spacing w:val="0"/>
          <w:sz w:val="24"/>
          <w:szCs w:val="24"/>
          <w:u w:val="none"/>
          <w:shd w:val="clear" w:fill="FFFFFF"/>
          <w:lang w:val="en-US" w:eastAsia="zh-CN"/>
        </w:rPr>
        <w:t>0</w:t>
      </w:r>
      <w:r>
        <w:rPr>
          <w:rFonts w:hint="eastAsia" w:ascii="微软雅黑" w:hAnsi="微软雅黑" w:eastAsia="微软雅黑" w:cs="微软雅黑"/>
          <w:i w:val="0"/>
          <w:iCs w:val="0"/>
          <w:caps w:val="0"/>
          <w:color w:val="404040"/>
          <w:spacing w:val="0"/>
          <w:sz w:val="24"/>
          <w:szCs w:val="24"/>
          <w:u w:val="none"/>
          <w:shd w:val="clear" w:fill="FFFFFF"/>
        </w:rPr>
        <w:t xml:space="preserve"> 机动车维修经营者检查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1</w:t>
      </w:r>
      <w:r>
        <w:rPr>
          <w:rFonts w:hint="eastAsia" w:ascii="微软雅黑" w:hAnsi="微软雅黑" w:eastAsia="微软雅黑" w:cs="微软雅黑"/>
          <w:i w:val="0"/>
          <w:iCs w:val="0"/>
          <w:caps w:val="0"/>
          <w:color w:val="404040"/>
          <w:spacing w:val="0"/>
          <w:sz w:val="24"/>
          <w:szCs w:val="24"/>
          <w:u w:val="none"/>
          <w:shd w:val="clear" w:fill="FFFFFF"/>
          <w:lang w:val="en-US" w:eastAsia="zh-CN"/>
        </w:rPr>
        <w:t>1</w:t>
      </w:r>
      <w:r>
        <w:rPr>
          <w:rFonts w:hint="eastAsia" w:ascii="微软雅黑" w:hAnsi="微软雅黑" w:eastAsia="微软雅黑" w:cs="微软雅黑"/>
          <w:i w:val="0"/>
          <w:iCs w:val="0"/>
          <w:caps w:val="0"/>
          <w:color w:val="404040"/>
          <w:spacing w:val="0"/>
          <w:sz w:val="24"/>
          <w:szCs w:val="24"/>
          <w:u w:val="none"/>
          <w:shd w:val="clear" w:fill="FFFFFF"/>
        </w:rPr>
        <w:t xml:space="preserve"> 小微型客车租赁经营者检查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1</w:t>
      </w:r>
      <w:r>
        <w:rPr>
          <w:rFonts w:hint="eastAsia" w:ascii="微软雅黑" w:hAnsi="微软雅黑" w:eastAsia="微软雅黑" w:cs="微软雅黑"/>
          <w:i w:val="0"/>
          <w:iCs w:val="0"/>
          <w:caps w:val="0"/>
          <w:color w:val="404040"/>
          <w:spacing w:val="0"/>
          <w:sz w:val="24"/>
          <w:szCs w:val="24"/>
          <w:u w:val="none"/>
          <w:shd w:val="clear" w:fill="FFFFFF"/>
          <w:lang w:val="en-US" w:eastAsia="zh-CN"/>
        </w:rPr>
        <w:t>2</w:t>
      </w:r>
      <w:r>
        <w:rPr>
          <w:rFonts w:hint="eastAsia" w:ascii="微软雅黑" w:hAnsi="微软雅黑" w:eastAsia="微软雅黑" w:cs="微软雅黑"/>
          <w:i w:val="0"/>
          <w:iCs w:val="0"/>
          <w:caps w:val="0"/>
          <w:color w:val="404040"/>
          <w:spacing w:val="0"/>
          <w:sz w:val="24"/>
          <w:szCs w:val="24"/>
          <w:u w:val="none"/>
          <w:shd w:val="clear" w:fill="FFFFFF"/>
        </w:rPr>
        <w:t>公路养护作业单位检查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42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1</w:t>
      </w:r>
      <w:r>
        <w:rPr>
          <w:rFonts w:hint="eastAsia" w:ascii="微软雅黑" w:hAnsi="微软雅黑" w:eastAsia="微软雅黑" w:cs="微软雅黑"/>
          <w:i w:val="0"/>
          <w:iCs w:val="0"/>
          <w:caps w:val="0"/>
          <w:color w:val="404040"/>
          <w:spacing w:val="0"/>
          <w:sz w:val="24"/>
          <w:szCs w:val="24"/>
          <w:u w:val="none"/>
          <w:shd w:val="clear" w:fill="FFFFFF"/>
          <w:lang w:val="en-US" w:eastAsia="zh-CN"/>
        </w:rPr>
        <w:t>3</w:t>
      </w:r>
      <w:r>
        <w:rPr>
          <w:rFonts w:hint="eastAsia" w:ascii="微软雅黑" w:hAnsi="微软雅黑" w:eastAsia="微软雅黑" w:cs="微软雅黑"/>
          <w:i w:val="0"/>
          <w:iCs w:val="0"/>
          <w:caps w:val="0"/>
          <w:color w:val="404040"/>
          <w:spacing w:val="0"/>
          <w:sz w:val="24"/>
          <w:szCs w:val="24"/>
          <w:u w:val="none"/>
          <w:shd w:val="clear" w:fill="FFFFFF"/>
        </w:rPr>
        <w:t xml:space="preserve"> 涉路施工活动建设及管理单位检查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u w:val="none"/>
        </w:rPr>
      </w:pPr>
      <w:r>
        <w:rPr>
          <w:rFonts w:hint="eastAsia" w:ascii="微软雅黑" w:hAnsi="微软雅黑" w:eastAsia="微软雅黑" w:cs="微软雅黑"/>
          <w:i w:val="0"/>
          <w:iCs w:val="0"/>
          <w:caps w:val="0"/>
          <w:color w:val="404040"/>
          <w:spacing w:val="0"/>
          <w:sz w:val="24"/>
          <w:szCs w:val="24"/>
          <w:u w:val="none"/>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Style w:val="6"/>
          <w:rFonts w:hint="eastAsia" w:ascii="宋体" w:hAnsi="宋体" w:eastAsia="宋体" w:cs="宋体"/>
          <w:i w:val="0"/>
          <w:iCs w:val="0"/>
          <w:caps w:val="0"/>
          <w:color w:val="404040"/>
          <w:spacing w:val="0"/>
          <w:sz w:val="30"/>
          <w:szCs w:val="30"/>
          <w:u w:val="none"/>
          <w:shd w:val="clear" w:fill="FFFFFF"/>
        </w:rPr>
      </w:pPr>
      <w:bookmarkStart w:id="0" w:name="_Toc307300676"/>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both"/>
        <w:rPr>
          <w:rStyle w:val="6"/>
          <w:rFonts w:hint="eastAsia" w:ascii="宋体" w:hAnsi="宋体" w:eastAsia="宋体" w:cs="宋体"/>
          <w:i w:val="0"/>
          <w:iCs w:val="0"/>
          <w:caps w:val="0"/>
          <w:color w:val="404040"/>
          <w:spacing w:val="0"/>
          <w:sz w:val="30"/>
          <w:szCs w:val="30"/>
          <w:u w:val="none"/>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Style w:val="6"/>
          <w:rFonts w:hint="eastAsia" w:ascii="宋体" w:hAnsi="宋体" w:eastAsia="宋体" w:cs="宋体"/>
          <w:i w:val="0"/>
          <w:iCs w:val="0"/>
          <w:caps w:val="0"/>
          <w:color w:val="404040"/>
          <w:spacing w:val="0"/>
          <w:sz w:val="30"/>
          <w:szCs w:val="30"/>
          <w:u w:val="none"/>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Style w:val="6"/>
          <w:rFonts w:hint="eastAsia" w:ascii="宋体" w:hAnsi="宋体" w:eastAsia="宋体" w:cs="宋体"/>
          <w:i w:val="0"/>
          <w:iCs w:val="0"/>
          <w:caps w:val="0"/>
          <w:color w:val="404040"/>
          <w:spacing w:val="0"/>
          <w:sz w:val="30"/>
          <w:szCs w:val="30"/>
          <w:u w:val="none"/>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13" w:name="_GoBack"/>
      <w:bookmarkEnd w:id="13"/>
      <w:r>
        <w:rPr>
          <w:rStyle w:val="6"/>
          <w:rFonts w:hint="eastAsia" w:ascii="宋体" w:hAnsi="宋体" w:eastAsia="宋体" w:cs="宋体"/>
          <w:i w:val="0"/>
          <w:iCs w:val="0"/>
          <w:caps w:val="0"/>
          <w:color w:val="404040"/>
          <w:spacing w:val="0"/>
          <w:sz w:val="30"/>
          <w:szCs w:val="30"/>
          <w:u w:val="none"/>
          <w:shd w:val="clear" w:fill="FFFFFF"/>
        </w:rPr>
        <w:t>01 </w:t>
      </w:r>
      <w:bookmarkEnd w:id="0"/>
      <w:r>
        <w:rPr>
          <w:rStyle w:val="6"/>
          <w:rFonts w:hint="eastAsia" w:ascii="宋体" w:hAnsi="宋体" w:eastAsia="宋体" w:cs="宋体"/>
          <w:i w:val="0"/>
          <w:iCs w:val="0"/>
          <w:caps w:val="0"/>
          <w:color w:val="404040"/>
          <w:spacing w:val="0"/>
          <w:sz w:val="30"/>
          <w:szCs w:val="30"/>
          <w:u w:val="none"/>
          <w:shd w:val="clear" w:fill="FFFFFF"/>
        </w:rPr>
        <w:t>道路客运经营者检查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道路客运经营者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检查内容一：经营资质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1.是否取得道路运输经营许可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2.是否取得道路客运班线经营许可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3.是否使用失效、伪造、变造、被注销等无效的道路客运许可证件从事道路客运经营的</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4.是否存在超越许可事项，从事道路客运经营的</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5.是否非法转让、出租道路运输经营许可证件</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检查内容二：人员管理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6.经营性道路旅客运输驾驶员是否取得从业资格</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《道路运输从业人员管理规定》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检查内容三：车辆管理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7.是否具有与其经营业务相适应并经检测合格的客车，且客车未擅自改装</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8.车辆是否取得道路运输证，且不存在失效、伪造、变造、被注销等无效情形</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9.是否按照“一车一档”建立车辆技术档案，档案内容是否齐全</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《道路运输车辆技术管理规定》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10.车辆是否按要求进行维护、检测，保持车辆技术状况良好</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《道路运输车辆技术管理规定》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检查内容四：动态监控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11.是否足额配备了专职的监控人员（专职监控人员配置原则上按照监控平台每接入100辆车设1人的标准配备，最低不少于2人）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12.是否使用符合标准的监控平台，且监控平台接入联网联控系统，并按规定上传道路运输车辆动态信息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13.是否建立并有效执行交通违法动态信息处理制度、对驾驶员交通违法处理率是否不低于90%</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14.企业正在运营的车辆是否均已上线，是否存在卫星定位装置故障但仍在运营的车辆</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15.企业车辆是否存在伪造、篡改、删除车辆动态监控数据等行为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30"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16.是否在监控平台中完整、准确地录入所属道路运输车辆和驾驶人员的基础资料等信息，并及时更新</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检查内容五：经营行为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17.客运班车是否按照批准的配客站点停靠、是否按照规定的线路、日发班次下限行驶</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18.加班车、顶班车、接驳车是否按照规定的线路、站点运行</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19.是否未报告原许可机关，擅自终止道路客运经营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20.是否按照规定在发车前对旅客进行安全事项告知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21.班车客运是否与客运站签订进站协议</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22.班车客运经营者是否为定制客运车辆随车配备便捷式安检设备，并由驾驶员或者其他工作人员对旅客行李物品进行安全检查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23.定制客运网络平台发布信息是否与实际提供服务的班车客运经营者、车辆、驾驶员一致，如实向管理部门提供相关业务数据</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24.是否为旅客投保承运人责任险</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25.是否按照规定制定应急预案</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26.是否存在重大运输安全隐患等情形，导致不具备安全生产条件</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i w:val="0"/>
          <w:iCs w:val="0"/>
          <w:caps w:val="0"/>
          <w:color w:val="404040"/>
          <w:spacing w:val="0"/>
          <w:sz w:val="24"/>
          <w:szCs w:val="24"/>
          <w:u w:val="none"/>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1" w:name="_Toc29402"/>
      <w:r>
        <w:rPr>
          <w:rStyle w:val="6"/>
          <w:rFonts w:hint="eastAsia" w:ascii="宋体" w:hAnsi="宋体" w:eastAsia="宋体" w:cs="宋体"/>
          <w:i w:val="0"/>
          <w:iCs w:val="0"/>
          <w:caps w:val="0"/>
          <w:color w:val="404040"/>
          <w:spacing w:val="0"/>
          <w:sz w:val="30"/>
          <w:szCs w:val="30"/>
          <w:u w:val="none"/>
          <w:shd w:val="clear" w:fill="FFFFFF"/>
        </w:rPr>
        <w:t>02 </w:t>
      </w:r>
      <w:bookmarkEnd w:id="1"/>
      <w:r>
        <w:rPr>
          <w:rStyle w:val="6"/>
          <w:rFonts w:hint="eastAsia" w:ascii="宋体" w:hAnsi="宋体" w:eastAsia="宋体" w:cs="宋体"/>
          <w:i w:val="0"/>
          <w:iCs w:val="0"/>
          <w:caps w:val="0"/>
          <w:color w:val="404040"/>
          <w:spacing w:val="0"/>
          <w:sz w:val="30"/>
          <w:szCs w:val="30"/>
          <w:u w:val="none"/>
          <w:shd w:val="clear" w:fill="FFFFFF"/>
        </w:rPr>
        <w:t>道路客运站经营者检查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道路客运站经营者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检查内容一：经营资质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1.是否取得道路旅客运输站经营许可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2.是否存在使用失效、伪造、变造、被注销等无效的客运站许可证件从事客运站经营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3.是否存在超越许可事项，擅自从事客运站经营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4.是否非法转让、出租道路运输经营许可证件</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检查内容二：经营行为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5.是否存在允许无经营证件的车辆进站从事经营活动的情况</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6.是否允许超载车辆或者未经安全检查及检查不合格的车辆出站</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7.是否改变客运站基本用途和服务功能</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8.是否无正当理由拒绝客运车辆进站从事经营活动</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9.设立的停靠点是否按照规定备案</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10.是否公布运输线路、配客站点、班次、发车时间、票价等信息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11.一类、二类客运班线的经营者或者其委托的售票单位、客运站经营者是否按规定对客户身份进行查验，或者对身份不明、拒绝身份查验的客户提供服务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12.行包托运是否实名制托运，是否进行安检</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《中华人民共和国反恐怖主义法》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13.需要终止经营的，是否有向原许可机关提出申请的证明</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14.是否有健全的业务操作规程和安全管理制度，包括服务规范、安全生产操作规程、车辆发车前例检以及国家规定的危险物品及其他禁止携带的物品查堵、人员和车辆进出站安全管理等安全生产监督检查的制度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15.是否建立健全安全生产责任制</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16.是否按照规定制定突发事件应急预案</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《生产安全事故应急预案管理办法》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17.是否存在重大运输安全隐患等情形，导致不具备安全生产条件</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18.是否维护好各种设施、设备，保持其正常使用</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《道路旅客运输及客运站管理规定》</w:t>
            </w:r>
          </w:p>
        </w:tc>
      </w:tr>
    </w:tbl>
    <w:p>
      <w:pPr>
        <w:keepNext w:val="0"/>
        <w:keepLines w:val="0"/>
        <w:widowControl/>
        <w:suppressLineNumbers w:val="0"/>
        <w:spacing w:before="0" w:beforeAutospacing="0" w:after="0" w:afterAutospacing="0"/>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2" w:name="_Toc1000665990"/>
      <w:r>
        <w:rPr>
          <w:rStyle w:val="6"/>
          <w:rFonts w:hint="eastAsia" w:ascii="宋体" w:hAnsi="宋体" w:eastAsia="宋体" w:cs="宋体"/>
          <w:i w:val="0"/>
          <w:iCs w:val="0"/>
          <w:caps w:val="0"/>
          <w:color w:val="404040"/>
          <w:spacing w:val="0"/>
          <w:sz w:val="30"/>
          <w:szCs w:val="30"/>
          <w:u w:val="none"/>
          <w:shd w:val="clear" w:fill="FFFFFF"/>
        </w:rPr>
        <w:t>03 </w:t>
      </w:r>
      <w:bookmarkEnd w:id="2"/>
      <w:r>
        <w:rPr>
          <w:rStyle w:val="6"/>
          <w:rFonts w:hint="eastAsia" w:ascii="宋体" w:hAnsi="宋体" w:eastAsia="宋体" w:cs="宋体"/>
          <w:i w:val="0"/>
          <w:iCs w:val="0"/>
          <w:caps w:val="0"/>
          <w:color w:val="404040"/>
          <w:spacing w:val="0"/>
          <w:sz w:val="30"/>
          <w:szCs w:val="30"/>
          <w:u w:val="none"/>
          <w:shd w:val="clear" w:fill="FFFFFF"/>
        </w:rPr>
        <w:t>城市公共汽车和电车客运运营者检查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城市公共汽车和电车客运运营者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检查内容一：经营资质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1.承担城市公共交通运营服务的企业是否由城市人民政府或者其城市公共交通主管部门依法确定</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2.是否将其运营的城市公共交通线路转让、出租或者变相转让、出租给他人运营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检查内容二：人员管理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3.从事城市公共汽电车客运驾驶员、乘务员、调度员、值班员、信号工、通信工（如有）等重点岗位人员条件是否符合要求；是否按照规定对重点岗位人员进行培训和考核</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检查内容三：运营服务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4.是否遵守城市公共交通运营有关服务标准、规范、要求</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5.是否按照规定配备城市公共交通车辆或者设置车辆运营服务标识</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6.是否公开运营线路、停靠站点、运营时间、发车间隔、票价等信息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7.是否擅自变更运营线路、停靠站点、运营时间</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8.是否擅自中断运营服务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9.因特殊原因变更运营线路、停靠站点、运营时间或者暂时中断运营服务，是否未按照规定向社会公告并向城市人民政府城市公共交通主管部门报告</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10.是否未经城市人民政府同意终止运营服务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11.是否利用城市公共交通车辆或者设施设备设置广告，影响城市公共交通运营安全</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12.是否建立健全企业安全生产管理制度，是否制定城市公共汽电车客运运营安全操作规程</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13.是否设置安全生产管理机构或者配备专职安全生产管理人员</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14.是否建立全员安全生产责任制</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15.是否制定安全生产教育培训计划，按照计划对从业人员开展安全教育培训</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16.是否在城市公共汽电车车辆和场站醒目位置设置安全警示标志、安全疏散示意图，并为车辆配备灭火器、安全锤等安全应急设备，保证安全应急设备处于良好状态</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17.是否定期对城市公共汽电车车辆及其安全设施设备进行检测、维护，保持车辆技术状况良好</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18.是否按照规定制定应急预案，并定期组织演练</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《生产安全事故应急预案管理办法》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《城市公共汽车和电车客运管理规定》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19.是否建立健全并实施风险管控和隐患排查治理双重预防机制，开展安全生产风险辨识评估、分级管控及隐患排查治理工作</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20.是否关注重点岗位人员的身体、心理状况和行为习惯，对重点岗位人员定期组织体检，加强心理疏导，及时采取有效措施防范重点岗位人员身体、心理状况或者行为异常导致运营安全事故发生</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u w:val="none"/>
              </w:rPr>
            </w:pPr>
            <w:r>
              <w:rPr>
                <w:rFonts w:hint="eastAsia" w:ascii="宋体" w:hAnsi="宋体" w:eastAsia="宋体" w:cs="宋体"/>
                <w:sz w:val="24"/>
                <w:szCs w:val="24"/>
                <w:u w:val="none"/>
              </w:rPr>
              <w:t>《城市公共交通条例》</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u w:val="none"/>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3" w:name="_Toc1655927027"/>
      <w:r>
        <w:rPr>
          <w:rStyle w:val="6"/>
          <w:rFonts w:hint="eastAsia" w:ascii="宋体" w:hAnsi="宋体" w:eastAsia="宋体" w:cs="宋体"/>
          <w:i w:val="0"/>
          <w:iCs w:val="0"/>
          <w:caps w:val="0"/>
          <w:color w:val="404040"/>
          <w:spacing w:val="0"/>
          <w:sz w:val="30"/>
          <w:szCs w:val="30"/>
          <w:u w:val="none"/>
          <w:shd w:val="clear" w:fill="FFFFFF"/>
        </w:rPr>
        <w:t>04 </w:t>
      </w:r>
      <w:bookmarkEnd w:id="3"/>
      <w:r>
        <w:rPr>
          <w:rStyle w:val="6"/>
          <w:rFonts w:hint="eastAsia" w:ascii="宋体" w:hAnsi="宋体" w:eastAsia="宋体" w:cs="宋体"/>
          <w:i w:val="0"/>
          <w:iCs w:val="0"/>
          <w:caps w:val="0"/>
          <w:color w:val="404040"/>
          <w:spacing w:val="0"/>
          <w:sz w:val="30"/>
          <w:szCs w:val="30"/>
          <w:u w:val="none"/>
          <w:shd w:val="clear" w:fill="FFFFFF"/>
        </w:rPr>
        <w:t>城市轨道交通运营者及相关单位检查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城市轨道交通运营企业、在城市轨道交通线路安全保护区内进行作业的单位、使用城市轨道交通高架线路桥下空间的单位、城市轨道交通地面、高架线路沿线建（构）筑物或植物的相关责任单位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检查内容一：经营资质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1.城市轨道交通运营企业以外的单位是否擅自从事城市轨道交通线路运营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2.城市轨道交通运营企业是否将运营的城市轨道交通线路转让、出租或者变相转让、出租给他人运营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3.城市轨道交通运营企业是否按照规定配备运营车辆或者设置运营服务标识</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检查内容二：人员管理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4.城市轨道交通运营企业是否按相关标准对从业人员进行安全和技能培训教育，重点岗位人员（列车驾驶员、行车调度员、行车值班员、信号工、通信工等重点岗位从业人员）是否经培训并考核合格上岗</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5.城市轨道交通列车驾驶员是否按照法律法规的规定取得驾驶员职业准入资格</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6.城市轨道交通运营企业是否对列车驾驶员定期开展心理测试，对不符合要求的及时调整工作岗位</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检查内容三：运营服务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7.城市轨道交通运营企业是否遵守城市轨道交通运营有关服务标准、规范、要求</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8.城市轨道交通运营企业是否向乘客提供运营服务和安全应急等信息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9.城市轨道交通运营企业是否擅自变更运营线路、停靠站点、运营时间，是否擅自中断运营服务，是否擅自终止运营服务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10.城市轨道交通运营企业采取的限流、甩站、封站、暂停运营等措施，是否及时告知公众并按规定向城市公共交通主管部门报告</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11.城市轨道交通运营企业运行图是否报城市轨道交通运营主管部门备案。调整运行图严重影响服务质量的，是否向城市轨道交通运营主管部门说明理由</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12.城市轨道交通运营企业是否建立投诉受理制度，或者是否及时处理乘客投诉并将处理结果告知乘客</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《城市轨道交通运营管理规定》第二十五条、第五十一条第四项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13.城市轨道交通运营企业是否向社会公布运营服务质量承诺或者定期报告履行情况</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检查内容四：安全管理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14.城市轨道交通运营企业是否全程参与城市轨道交通工程项目按照规定开展的不载客试运行</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15.城市轨道交通运营单位是否按有关规定完善风险分级管控和隐患排查治理双重预防制度，建立风险数据库和隐患排查手册，是否按要求报告运营安全风险隐患整改情况</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16.城市轨道交通运营企业是否建立设施设备检查、检测评估、养护维修、更新改造制度和技术管理体系，是否对设施设备定期检查、检测评估、养护维修、更新改造</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17.城市轨道交通运营企业是否建立城市轨道交通运营信息统计分析制度，并按有关规定及时报送相关信息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18.城市轨道交通运营单位是否按规定上报城市轨道交通运营相关信息或者运营安全重大故障和事故</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19.城市轨道交通运营企业利用城市轨道交通车辆或设施设备设置的广告，是否影响运营安全</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20.城市轨道交通运营企业是否按照规定建立运营突发事件应急预案体系</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21.城市轨道交通运营企业是否储备必要的应急救援物资，配备专业应急救援装备，建立应急救援队伍，配齐应急人员</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22.城市轨道交通运营企业是否按规定组织运营突发事件应急演练</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23.在城市轨道交通线路安全保护区内进行作业的单位是否征得城市轨道交通运营企业同意进行作业</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24.在城市轨道交通线路安全保护区内进行作业的单位是否制定和落实安全防护方案</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25.在城市轨道交通线路安全保护区内进行作业的单位是否在作业过程中对作业影响区域进行动态监测或者及时消除发现的安全隐患</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《城市公共交通条例》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26.使用城市轨道交通高架线路桥下空间的单位，其空间使用是否存在可能危害运营安全的情况</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27.地面、高架线路沿线建（构）筑物或植物的相关责任单位，其所负责的建（构）筑物或植物是否存在妨碍行车瞭望、侵入限界的情况</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《城市轨道交通运营管理规定》</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u w:val="none"/>
        </w:rPr>
      </w:pPr>
      <w:r>
        <w:rPr>
          <w:rFonts w:hint="eastAsia" w:ascii="宋体" w:hAnsi="宋体" w:eastAsia="宋体" w:cs="宋体"/>
          <w:i w:val="0"/>
          <w:iCs w:val="0"/>
          <w:caps w:val="0"/>
          <w:color w:val="404040"/>
          <w:spacing w:val="0"/>
          <w:sz w:val="24"/>
          <w:szCs w:val="24"/>
          <w:u w:val="none"/>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4" w:name="_Toc1288342204"/>
      <w:r>
        <w:rPr>
          <w:rStyle w:val="6"/>
          <w:rFonts w:hint="eastAsia" w:ascii="宋体" w:hAnsi="宋体" w:eastAsia="宋体" w:cs="宋体"/>
          <w:i w:val="0"/>
          <w:iCs w:val="0"/>
          <w:caps w:val="0"/>
          <w:color w:val="404040"/>
          <w:spacing w:val="0"/>
          <w:sz w:val="30"/>
          <w:szCs w:val="30"/>
          <w:u w:val="none"/>
          <w:shd w:val="clear" w:fill="FFFFFF"/>
        </w:rPr>
        <w:t>05 </w:t>
      </w:r>
      <w:bookmarkEnd w:id="4"/>
      <w:r>
        <w:rPr>
          <w:rStyle w:val="6"/>
          <w:rFonts w:hint="eastAsia" w:ascii="宋体" w:hAnsi="宋体" w:eastAsia="宋体" w:cs="宋体"/>
          <w:i w:val="0"/>
          <w:iCs w:val="0"/>
          <w:caps w:val="0"/>
          <w:color w:val="404040"/>
          <w:spacing w:val="0"/>
          <w:sz w:val="30"/>
          <w:szCs w:val="30"/>
          <w:u w:val="none"/>
          <w:shd w:val="clear" w:fill="FFFFFF"/>
        </w:rPr>
        <w:t>巡游出租车客运经营者检查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巡游出租车客运经营者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检查内容一：经营资质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1.是否取得巡游出租汽车经营许可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《巡游出租汽车经营服务管理规定》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检查内容二：人员管理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2.聘用的出租汽车驾驶员是否具有相应的从业资格证，按规定办理了注册手续</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《出租汽车驾驶员从业资格管理规定》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3.是否按照规定组织实施了继续教育</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《出租汽车驾驶员从业资格管理规定》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检查内容三：车辆管理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4.车辆是否取得道路运输证，且不存在失效、伪造、变造、被注销等无效情形</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《巡游出租汽车经营服务管理规定》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检查内容四：经营行为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5.是否按规定建立并落实投诉举报制度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《巡游出租汽车经营服务管理规定》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6.是否擅自暂停、终止全部或者部分巡游出租汽车经营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《巡游出租汽车经营服务管理规定》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7.是否出租或者擅自转让巡游出租汽车车辆经营权</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《巡游出租汽车经营服务管理规定》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8.是否及时纠正巡游出租汽车驾驶员转包经营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《巡游出租汽车经营服务管理规定》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9.是否按照规定保证车辆技术状况良好</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《巡游出租汽车经营服务管理规定》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10.是否按照规定配置巡游出租汽车相关设备</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《巡游出租汽车经营服务管理规定》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11.是否建立车辆技术管理制度，按照车辆维护标准定期维护车辆</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《巡游出租汽车经营服务管理规定》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12.巡游出租车辆是否安装计程计价设备、具有行驶记录功能的车辆卫星定位装置和应急报警装置</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《巡游出租汽车经营服务管理规定》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13.巡游出租车辆是否按照规定在车辆醒目位置标明运价标准、乘客须知、经营者名称和服务监督电话</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《巡游出租汽车经营服务管理规定》</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u w:val="none"/>
        </w:rPr>
      </w:pPr>
      <w:r>
        <w:rPr>
          <w:rFonts w:hint="eastAsia" w:ascii="宋体" w:hAnsi="宋体" w:eastAsia="宋体" w:cs="宋体"/>
          <w:i w:val="0"/>
          <w:iCs w:val="0"/>
          <w:caps w:val="0"/>
          <w:color w:val="404040"/>
          <w:spacing w:val="0"/>
          <w:sz w:val="24"/>
          <w:szCs w:val="24"/>
          <w:u w:val="none"/>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5" w:name="_Toc284586422"/>
      <w:r>
        <w:rPr>
          <w:rStyle w:val="6"/>
          <w:rFonts w:hint="eastAsia" w:ascii="宋体" w:hAnsi="宋体" w:eastAsia="宋体" w:cs="宋体"/>
          <w:i w:val="0"/>
          <w:iCs w:val="0"/>
          <w:caps w:val="0"/>
          <w:color w:val="404040"/>
          <w:spacing w:val="0"/>
          <w:sz w:val="30"/>
          <w:szCs w:val="30"/>
          <w:u w:val="none"/>
          <w:shd w:val="clear" w:fill="FFFFFF"/>
        </w:rPr>
        <w:t>06 </w:t>
      </w:r>
      <w:bookmarkEnd w:id="5"/>
      <w:r>
        <w:rPr>
          <w:rStyle w:val="6"/>
          <w:rFonts w:hint="eastAsia" w:ascii="宋体" w:hAnsi="宋体" w:eastAsia="宋体" w:cs="宋体"/>
          <w:i w:val="0"/>
          <w:iCs w:val="0"/>
          <w:caps w:val="0"/>
          <w:color w:val="404040"/>
          <w:spacing w:val="0"/>
          <w:sz w:val="30"/>
          <w:szCs w:val="30"/>
          <w:u w:val="none"/>
          <w:shd w:val="clear" w:fill="FFFFFF"/>
        </w:rPr>
        <w:t>网约车平台经营者检查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网约车平台经营者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3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3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检查内容一：经营资质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1.是否取得网络预约出租汽车经营许可证</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《网络预约出租汽车经营服务管理暂行办法》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3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检查内容二：人员管理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2.是否保证提供服务的驾驶员具有合法从业资格；是否保证线上提供服务的驾驶员与线下实际提供服务的驾驶员一致</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《网络预约出租汽车经营服务管理暂行办法》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《出租汽车驾驶员从业资格管理规定》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3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检查内容三：车辆管理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3.是否保证提供服务车辆具备合法营运资质；是否保证线上提供服务的车辆与线下实际提供服务的车辆一致</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《网络预约出租汽车经营服务管理暂行办法》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3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检查内容四：经营行为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4.是否有按规定将提供服务的车辆、驾驶员相关信息向服务所在地出租汽车行政主管部门报备的记录</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《网络预约出租汽车经营服务管理暂行办法》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5.是否按照规定保证车辆技术状况良好</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《网络预约出租汽车经营服务管理暂行办法》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6.是否在许可的经营区域内从事经营活动</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《网络预约出租汽车经营服务管理暂行办法》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7.是否按照规定制定服务质量标准、建立并落实乘客投诉处理制度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《网络预约出租汽车经营服务管理暂行办法》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8.是否履行运营服务标准，未存在途中甩客、故意绕道行驶、违规收费等严重违反国家相关运营服务标准的行为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《网络预约出租汽车经营服务管理暂行办法》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9.是否按照规定提供共享信息，配合出租汽车行政主管部门调取查阅相关数据信息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《网络预约出租汽车经营服务管理暂行办法》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10.是否对驾驶员进行岗前培训和日常教育</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《网络预约出租汽车经营服务管理暂行办法》</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u w:val="none"/>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6" w:name="_Toc1726977333"/>
      <w:r>
        <w:rPr>
          <w:rStyle w:val="6"/>
          <w:rFonts w:hint="eastAsia" w:ascii="宋体" w:hAnsi="宋体" w:eastAsia="宋体" w:cs="宋体"/>
          <w:i w:val="0"/>
          <w:iCs w:val="0"/>
          <w:caps w:val="0"/>
          <w:color w:val="404040"/>
          <w:spacing w:val="0"/>
          <w:sz w:val="30"/>
          <w:szCs w:val="30"/>
          <w:u w:val="none"/>
          <w:shd w:val="clear" w:fill="FFFFFF"/>
        </w:rPr>
        <w:t>07 </w:t>
      </w:r>
      <w:bookmarkEnd w:id="6"/>
      <w:r>
        <w:rPr>
          <w:rStyle w:val="6"/>
          <w:rFonts w:hint="eastAsia" w:ascii="宋体" w:hAnsi="宋体" w:eastAsia="宋体" w:cs="宋体"/>
          <w:i w:val="0"/>
          <w:iCs w:val="0"/>
          <w:caps w:val="0"/>
          <w:color w:val="404040"/>
          <w:spacing w:val="0"/>
          <w:sz w:val="30"/>
          <w:szCs w:val="30"/>
          <w:u w:val="none"/>
          <w:shd w:val="clear" w:fill="FFFFFF"/>
        </w:rPr>
        <w:t>道路普通货物运输及站场经营者检查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道路普通货物运输及站场经营者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检查内容一：经营资质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是否取得道路货物运输经营许可；是否使用失效、伪造、变造、被注销等无效的道路运输经营许可证；是否超越许可的事项，从事道路普通货物运输经营（除使用4500千克及以下普通货运车辆从事普通货运经营外）</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《道路货物运输及站场管理规定》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2.是否非法转让、出租道路运输经营许可证件</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《道路货物运输及站场管理规定》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3.从事站场经营、货运代理（代办）等货运相关服务的，是否具备备案条件，并按规定进行备案</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《道路货物运输及站场管理规定》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检查内容二：人员管理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4.参加货运经营的驾驶员是否取得从业资格</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《道路货物运输及站场管理规定》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《道路运输从业人员管理规定》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检查内容三：车辆管理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5.车辆是否取得道路运输证</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《道路货物运输及站场管理规定》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6.车辆是否按照规定每12个月或者6个月进行1次检验检测和技术等级评定，车辆技术等级是否达到二级以上</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《道路货物运输及站场管理规定》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《道路运输车辆技术管理规定》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7.是否使用报废、擅自改装、拼装、检测不合格以及其他不符合国家规定的车辆</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《道路运输车辆技术管理规定》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8.是否建立车辆技术档案，且及时更新、记录详实</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《道路运输车辆技术管理规定》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检查内容四：经营行为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9.是否按规定对运营车辆进行出站安全检查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《道路货物运输及站场管理规定》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10.是否强行招揽货物或者没有采取必要措施防止货物脱落、扬撒等</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《道路货物运输及站场管理规定》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11.货运站经营者是否按照国家有关标准运营，是否擅自改变货运站的用途和服务功能</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《道路货物运输及站场管理规定》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12.是否具备相应的设备、设施</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13.是否具有与其经营规模相适应的货运站房、生产调度办公室、信息管理中心、仓库、仓储库棚、场地、道路、称重、监控等设施</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《道路货物运输及站场管理规定》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检查内容五：动态监控（拥有50辆及以上重型载货汽车或者牵引车的道路货物运输企业）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14.是否按规定配备了专职的监控人员（专职监控人员配置原则上按照监控平台每接入100辆车设1人的标准配备，最低不少于2人）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15.是否使用符合标准的监控平台，且监控平台接入联网联控系统、并按规定上传道路运输车辆动态信息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16.对卫星定位系统平台中各类违法违规报警信息的核查处理率是否达到90%以上，并记录存档至动态监控台账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17.企业正在运营的车辆是否均已上线，是否存在卫星定位装置故障但仍在运营的车辆</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18.企业是否存在伪造、篡改、删除车辆动态监控数据等行为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19.是否在监控平台中完整、准确地录入所属道路运输车辆和驾驶人员的基础资料等信息，并及时更新</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left"/>
        <w:rPr>
          <w:rFonts w:hint="eastAsia" w:ascii="微软雅黑" w:hAnsi="微软雅黑" w:eastAsia="微软雅黑" w:cs="微软雅黑"/>
          <w:i w:val="0"/>
          <w:iCs w:val="0"/>
          <w:caps w:val="0"/>
          <w:color w:val="404040"/>
          <w:spacing w:val="0"/>
          <w:sz w:val="24"/>
          <w:szCs w:val="24"/>
          <w:u w:val="none"/>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7" w:name="_Toc1187527892"/>
      <w:r>
        <w:rPr>
          <w:rStyle w:val="6"/>
          <w:rFonts w:hint="eastAsia" w:ascii="宋体" w:hAnsi="宋体" w:eastAsia="宋体" w:cs="宋体"/>
          <w:i w:val="0"/>
          <w:iCs w:val="0"/>
          <w:caps w:val="0"/>
          <w:color w:val="404040"/>
          <w:spacing w:val="0"/>
          <w:sz w:val="30"/>
          <w:szCs w:val="30"/>
          <w:u w:val="none"/>
          <w:shd w:val="clear" w:fill="FFFFFF"/>
        </w:rPr>
        <w:t>08 </w:t>
      </w:r>
      <w:bookmarkEnd w:id="7"/>
      <w:r>
        <w:rPr>
          <w:rStyle w:val="6"/>
          <w:rFonts w:hint="eastAsia" w:ascii="宋体" w:hAnsi="宋体" w:eastAsia="宋体" w:cs="宋体"/>
          <w:i w:val="0"/>
          <w:iCs w:val="0"/>
          <w:caps w:val="0"/>
          <w:color w:val="404040"/>
          <w:spacing w:val="0"/>
          <w:sz w:val="30"/>
          <w:szCs w:val="30"/>
          <w:u w:val="none"/>
          <w:shd w:val="clear" w:fill="FFFFFF"/>
        </w:rPr>
        <w:t>道路危险货物（含放射性）运输经营者检查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道路危险货物（含放射性）运输经营者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885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5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检查内容一：经营资质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1.是否取得道路危险货物运输经营许可；是否使用失效、伪造、变造、被注销等无效道路危险货物运输许可证</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《危险化学品安全管理条例》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2.是否超越许可事项，从事道路危险货物运输</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3.是否存在转让、出租道路危险货物运输许可证件等情形</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4.是否为非经营性道路危险货物运输单位从事道路危险货物运输经营</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75" w:hRule="atLeast"/>
          <w:tblCellSpacing w:w="0" w:type="dxa"/>
          <w:jc w:val="center"/>
        </w:trPr>
        <w:tc>
          <w:tcPr>
            <w:tcW w:w="885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检查内容二：人员管理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5.从事道路危险货物运输的驾驶人员、押运人员、装卸管理人员是否持有有效的从业资格证（剧毒化学品、爆炸品道路运输的驾驶人员、装卸管理人员、押运人员，是否取得注明为“剧毒化学品运输”或者“爆炸品运输”类别的从业资格证）</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《危险化学品安全管理条例》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《放射性物品运输安全管理条例》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《放射性物品道路运输管理规定》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《道路运输从业人员管理规定》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5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检查内容三：车辆管理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6.车辆是否取得道路运输证，且不存在失效、伪造、变造、被注销等无效情形</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7.实际车辆数量是否仍然具备开业许可要求的最低车辆数</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8.是否具有符合要求的停车场地，并封闭管理</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9.车辆是否按照规定参加年度审验</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10.车辆是否按要求进行维护、检测，保持车辆技术状况良好</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《道路运输车辆技术管理规定》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11.罐式车辆罐体、可移动罐柜、罐箱是否经检验合格且未超出检验有效期</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《危险货物道路运输安全管理办法》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12.是否定期对运输车辆、罐式车辆罐体、可移动罐柜、罐箱及相关设备的技术状况进行检查，有相应检查记录，且保存时限不少于2年</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《危险货物道路运输安全管理办法》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13.运输车辆是否根据危险化学品的危险特性配备必要的防护用品和应急救援器材</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《危险货物道路运输安全管理办法》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14.是否按照“一车一档”建立车辆技术档案，档案内容是否齐全</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《道路运输车辆技术管理规定》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5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检查内容四：动态监控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15.是否足额配备了专职的监控人员（专职监控人员配置原则上按照监控平台每接入100辆车设1人的标准配备，最低不少于2人）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16.是否使用符合标准的监控平台，且监控平台接入联网联控系统、并按规定上传道路运输车辆动态信息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17.对卫星定位系统平台中各类违法违规报警信息的核查处理率是否达到90%以上，并记录存档至动态监控台账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18.企业正在运营的车辆是否均已上线，是否存在卫星定位装置故障但仍在运营的车辆</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19.企业车辆是否存在伪造、篡改、删除车辆动态监控数据等行为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20.是否在监控平台中完整、准确地录入所属道路运输车辆和驾驶人员的基础资料等信息，并及时更新</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《道路运输车辆动态监督管理办法》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5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检查内容五：安全管理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21.是否按规定制作危险货物运单并妥善保存电子运单不少于12个月</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《危险货物道路运输安全管理办法》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22.是否有健全的安全生产管理制度，包括安全生产责任制度、安全生产监督检查制度、安全生产教育培训制度、从业人员、专用车辆、设备及停车场地的安全管理制度、应急救援预案制度、安全生产作业规程、安全生产考核与奖惩制度、安全事故报告、统计与处理制度等</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《危险货物道路运输安全管理办法》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23.是否配备专职安全生产管理人员</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24.是否按规定投保危险货物承运人责任险</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25.是否按照规定制定应急预案，配备应急救援人员和必要的应急救援器材、设备，并定期组织应急救援演练，严格落实各项安全制度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《中华人民共和国安全生产法》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《生产安全事故应急预案管理办法》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26.是否规范填写行车日志</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《道路运输从业人员管理规定》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27.异地经营（运输线路起讫点均不在企业注册地市域内）累计3个月以上的，是否向经营地设区的市级道路运输管理机构备案并接受其监管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《道路危险货物运输管理规定》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75" w:hRule="atLeast"/>
          <w:tblCellSpacing w:w="0" w:type="dxa"/>
          <w:jc w:val="center"/>
        </w:trPr>
        <w:tc>
          <w:tcPr>
            <w:tcW w:w="885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检查内容六：放射性物品道路运输经营者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28.是否取得放射性物品道路运输资质许可；是否使用失效、伪造、变造、被注销等无效放射性物品道路运输许可证件；是否超越资质许可事项，从事放射性物品道路运输</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《放射性物品运输安全管理条例》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《放射性物品道路运输管理规定》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29.抽查从事相关业务经营活动的人员，是否具有相应的从业资格证明</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《放射性物品道路运输管理规定》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30.是否建立职业健康监护档案</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《放射性物品道路运输管理规定》</w:t>
            </w:r>
          </w:p>
        </w:tc>
      </w:tr>
    </w:tbl>
    <w:p>
      <w:pPr>
        <w:keepNext w:val="0"/>
        <w:keepLines w:val="0"/>
        <w:widowControl/>
        <w:suppressLineNumbers w:val="0"/>
        <w:spacing w:before="0" w:beforeAutospacing="0" w:after="0" w:afterAutospacing="0"/>
        <w:ind w:left="0" w:right="0"/>
        <w:jc w:val="left"/>
      </w:pPr>
    </w:p>
    <w:p>
      <w:pPr>
        <w:keepNext w:val="0"/>
        <w:keepLines w:val="0"/>
        <w:widowControl/>
        <w:suppressLineNumbers w:val="0"/>
        <w:spacing w:before="0" w:beforeAutospacing="0" w:after="0" w:afterAutospacing="0"/>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8" w:name="_Toc394128843"/>
      <w:r>
        <w:rPr>
          <w:rStyle w:val="6"/>
          <w:rFonts w:hint="eastAsia" w:ascii="宋体" w:hAnsi="宋体" w:eastAsia="宋体" w:cs="宋体"/>
          <w:i w:val="0"/>
          <w:iCs w:val="0"/>
          <w:caps w:val="0"/>
          <w:color w:val="404040"/>
          <w:spacing w:val="0"/>
          <w:sz w:val="30"/>
          <w:szCs w:val="30"/>
          <w:u w:val="none"/>
          <w:shd w:val="clear" w:fill="FFFFFF"/>
          <w:lang w:val="en-US" w:eastAsia="zh-CN"/>
        </w:rPr>
        <w:t>09</w:t>
      </w:r>
      <w:r>
        <w:rPr>
          <w:rStyle w:val="6"/>
          <w:rFonts w:hint="eastAsia" w:ascii="宋体" w:hAnsi="宋体" w:eastAsia="宋体" w:cs="宋体"/>
          <w:i w:val="0"/>
          <w:iCs w:val="0"/>
          <w:caps w:val="0"/>
          <w:color w:val="404040"/>
          <w:spacing w:val="0"/>
          <w:sz w:val="30"/>
          <w:szCs w:val="30"/>
          <w:u w:val="none"/>
          <w:shd w:val="clear" w:fill="FFFFFF"/>
        </w:rPr>
        <w:t> </w:t>
      </w:r>
      <w:bookmarkEnd w:id="8"/>
      <w:r>
        <w:rPr>
          <w:rStyle w:val="6"/>
          <w:rFonts w:hint="eastAsia" w:ascii="宋体" w:hAnsi="宋体" w:eastAsia="宋体" w:cs="宋体"/>
          <w:i w:val="0"/>
          <w:iCs w:val="0"/>
          <w:caps w:val="0"/>
          <w:color w:val="404040"/>
          <w:spacing w:val="0"/>
          <w:sz w:val="30"/>
          <w:szCs w:val="30"/>
          <w:u w:val="none"/>
          <w:shd w:val="clear" w:fill="FFFFFF"/>
        </w:rPr>
        <w:t>机动车驾驶员培训机构检查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center"/>
              <w:rPr>
                <w:u w:val="none"/>
              </w:rPr>
            </w:pPr>
            <w:r>
              <w:rPr>
                <w:rFonts w:hint="eastAsia" w:ascii="宋体" w:hAnsi="宋体" w:eastAsia="宋体" w:cs="宋体"/>
                <w:sz w:val="24"/>
                <w:szCs w:val="24"/>
                <w:u w:val="none"/>
              </w:rPr>
              <w:t>机动车驾驶员培训机构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3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3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检查内容一：经营资质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1.是否通过交通运输管理部门备案</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3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检查内容二：经营行为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2.是否具有将经营项目、培训能力、培训车型、培训内容、收费项目、收费标准、教练员、教学场地、投诉方式、学员满意度评价参与方式等情况在经营场所的醒目位置进行公示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3.是否按规定聘用教学人员</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4.是否按规定建立教练员档案、学员档案、教学车辆档案（学员档案保存期不少于4年）</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5.是否在备案的教练场地开展基础和场地驾驶培训</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6.是否使用不符合规定的车辆及设施、设备从事教学活动</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7.是否按规定报送《培训记录》、教练员档案主要信息和有关统计资料等信息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8.是否存在索取、收受学员财物或者谋取其他利益等不良行为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9.是否按规定与学员签订培训合同</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10.是否按规定开展教练员岗前培训或者再教育</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11.是否定期开展教练员教学质量信誉考核，公布考核结果</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3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检查内容三：教学培训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12.机动车驾驶员培训机构是否按全国统一的教学大纲进行培训</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13.机动车驾驶员培训机构是否按照规定组织学员结业考核，向考核合格的学员颁发《机动车驾驶员培训结业证书》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14.机动车驾驶员培训机构是否向未参加培训、未完成培训、未参加结业考核或者结业考核不合格的人员颁发《结业证书》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15.教练员是否按全国统一的教学大纲进行教学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16.教练员是否填写《教学日志》《培训记录》</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17.教练员是否在教学过程中将教学车辆交给与教学无关人员驾驶</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18.教练员是否在教学过程中有道路交通安全违法行为或者造成交通事故</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19.教练员是否存在索取、收受学员财物或者谋取其他利益等不良行为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20.教练员是否按规定参加岗前培训或者再教育</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u w:val="none"/>
              </w:rPr>
            </w:pPr>
            <w:r>
              <w:rPr>
                <w:rFonts w:hint="eastAsia" w:ascii="宋体" w:hAnsi="宋体" w:eastAsia="宋体" w:cs="宋体"/>
                <w:sz w:val="24"/>
                <w:szCs w:val="24"/>
                <w:u w:val="none"/>
              </w:rPr>
              <w:t>《机动车驾驶员培训管理规定》</w:t>
            </w:r>
          </w:p>
        </w:tc>
      </w:tr>
    </w:tbl>
    <w:p>
      <w:pPr>
        <w:keepNext w:val="0"/>
        <w:keepLines w:val="0"/>
        <w:widowControl/>
        <w:suppressLineNumbers w:val="0"/>
        <w:spacing w:before="0" w:beforeAutospacing="0" w:after="0" w:afterAutospacing="0"/>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9" w:name="_Toc1761173266"/>
      <w:r>
        <w:rPr>
          <w:rStyle w:val="6"/>
          <w:rFonts w:hint="eastAsia" w:ascii="宋体" w:hAnsi="宋体" w:eastAsia="宋体" w:cs="宋体"/>
          <w:i w:val="0"/>
          <w:iCs w:val="0"/>
          <w:caps w:val="0"/>
          <w:color w:val="404040"/>
          <w:spacing w:val="0"/>
          <w:sz w:val="30"/>
          <w:szCs w:val="30"/>
          <w:u w:val="none"/>
          <w:shd w:val="clear" w:fill="FFFFFF"/>
        </w:rPr>
        <w:t>1</w:t>
      </w:r>
      <w:r>
        <w:rPr>
          <w:rStyle w:val="6"/>
          <w:rFonts w:hint="eastAsia" w:ascii="宋体" w:hAnsi="宋体" w:eastAsia="宋体" w:cs="宋体"/>
          <w:i w:val="0"/>
          <w:iCs w:val="0"/>
          <w:caps w:val="0"/>
          <w:color w:val="404040"/>
          <w:spacing w:val="0"/>
          <w:sz w:val="30"/>
          <w:szCs w:val="30"/>
          <w:u w:val="none"/>
          <w:shd w:val="clear" w:fill="FFFFFF"/>
          <w:lang w:val="en-US" w:eastAsia="zh-CN"/>
        </w:rPr>
        <w:t>0</w:t>
      </w:r>
      <w:r>
        <w:rPr>
          <w:rStyle w:val="6"/>
          <w:rFonts w:hint="eastAsia" w:ascii="宋体" w:hAnsi="宋体" w:eastAsia="宋体" w:cs="宋体"/>
          <w:i w:val="0"/>
          <w:iCs w:val="0"/>
          <w:caps w:val="0"/>
          <w:color w:val="404040"/>
          <w:spacing w:val="0"/>
          <w:sz w:val="30"/>
          <w:szCs w:val="30"/>
          <w:u w:val="none"/>
          <w:shd w:val="clear" w:fill="FFFFFF"/>
        </w:rPr>
        <w:t> </w:t>
      </w:r>
      <w:bookmarkEnd w:id="9"/>
      <w:r>
        <w:rPr>
          <w:rStyle w:val="6"/>
          <w:rFonts w:hint="eastAsia" w:ascii="宋体" w:hAnsi="宋体" w:eastAsia="宋体" w:cs="宋体"/>
          <w:i w:val="0"/>
          <w:iCs w:val="0"/>
          <w:caps w:val="0"/>
          <w:color w:val="404040"/>
          <w:spacing w:val="0"/>
          <w:sz w:val="30"/>
          <w:szCs w:val="30"/>
          <w:u w:val="none"/>
          <w:shd w:val="clear" w:fill="FFFFFF"/>
        </w:rPr>
        <w:t>机动车维修经营者检查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机动车维修经营者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6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6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检查内容一：经营资质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1.是否通过交通运输管理部门备案</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6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检查内容二：经营行为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2.是否按照国务院交通运输主管部门制定的机动车维修经营业务标准开展维修服务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3.是否存在承修已报废的机动车或者擅自改装机动车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4.是否使用假冒伪劣配件维修机动车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5.是否签发虚假机动车维修竣工出厂合格证</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《中华人民共和国道路运输条例》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6.是否未按照规定执行机动车维修质量保证期制度</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7.是否按照有关技术规范进行维修作业的</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8.是否伪造、转借、倒卖机动车维修竣工出厂合格证</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9.是否只收费不维修或者虚列维修作业项目</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10.是否在经营场所醒目位置悬挂机动车维修标志牌</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11.是否按照规定在经营场所公布收费项目、工时定额和工时单价</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12.是否超出公布的结算工时定额、结算工时单价向托修方收费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13.是否建立机动车维修档案，并实行档案电子化管理，及时上传维修电子数据记录</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《机动车维修管理规定》</w:t>
            </w:r>
          </w:p>
        </w:tc>
      </w:tr>
    </w:tbl>
    <w:p>
      <w:pPr>
        <w:keepNext w:val="0"/>
        <w:keepLines w:val="0"/>
        <w:widowControl/>
        <w:suppressLineNumbers w:val="0"/>
        <w:spacing w:before="0" w:beforeAutospacing="0" w:after="0" w:afterAutospacing="0"/>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10" w:name="_Toc1663075085"/>
      <w:r>
        <w:rPr>
          <w:rStyle w:val="6"/>
          <w:rFonts w:hint="eastAsia" w:ascii="宋体" w:hAnsi="宋体" w:eastAsia="宋体" w:cs="宋体"/>
          <w:i w:val="0"/>
          <w:iCs w:val="0"/>
          <w:caps w:val="0"/>
          <w:color w:val="404040"/>
          <w:spacing w:val="0"/>
          <w:sz w:val="30"/>
          <w:szCs w:val="30"/>
          <w:u w:val="none"/>
          <w:shd w:val="clear" w:fill="FFFFFF"/>
        </w:rPr>
        <w:t>1</w:t>
      </w:r>
      <w:r>
        <w:rPr>
          <w:rStyle w:val="6"/>
          <w:rFonts w:hint="eastAsia" w:ascii="宋体" w:hAnsi="宋体" w:eastAsia="宋体" w:cs="宋体"/>
          <w:i w:val="0"/>
          <w:iCs w:val="0"/>
          <w:caps w:val="0"/>
          <w:color w:val="404040"/>
          <w:spacing w:val="0"/>
          <w:sz w:val="30"/>
          <w:szCs w:val="30"/>
          <w:u w:val="none"/>
          <w:shd w:val="clear" w:fill="FFFFFF"/>
          <w:lang w:val="en-US" w:eastAsia="zh-CN"/>
        </w:rPr>
        <w:t>1</w:t>
      </w:r>
      <w:r>
        <w:rPr>
          <w:rStyle w:val="6"/>
          <w:rFonts w:hint="eastAsia" w:ascii="宋体" w:hAnsi="宋体" w:eastAsia="宋体" w:cs="宋体"/>
          <w:i w:val="0"/>
          <w:iCs w:val="0"/>
          <w:caps w:val="0"/>
          <w:color w:val="404040"/>
          <w:spacing w:val="0"/>
          <w:sz w:val="30"/>
          <w:szCs w:val="30"/>
          <w:u w:val="none"/>
          <w:shd w:val="clear" w:fill="FFFFFF"/>
        </w:rPr>
        <w:t> </w:t>
      </w:r>
      <w:bookmarkEnd w:id="10"/>
      <w:r>
        <w:rPr>
          <w:rStyle w:val="6"/>
          <w:rFonts w:hint="eastAsia" w:ascii="宋体" w:hAnsi="宋体" w:eastAsia="宋体" w:cs="宋体"/>
          <w:i w:val="0"/>
          <w:iCs w:val="0"/>
          <w:caps w:val="0"/>
          <w:color w:val="404040"/>
          <w:spacing w:val="0"/>
          <w:sz w:val="30"/>
          <w:szCs w:val="30"/>
          <w:u w:val="none"/>
          <w:shd w:val="clear" w:fill="FFFFFF"/>
        </w:rPr>
        <w:t>小微型客车租赁经营者检查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小微型客车租赁的经营者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检查内容一：经营资质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1.是否通过备案，备案事项发生变更的时限超过15天的，是否已办理变更备案</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《小微型客车租赁经营服务管理办法》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1080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检查内容二：经营行为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2.是否明示服务项目、流程、车辆类型、收费标准、押金收取与退还、客服与监督电话；是否建立租赁经营管理档案，保存租赁经营信息，并按照要求报送相关数据信息；是否存在随车提供驾驶劳务现象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《小微型客车租赁经营服务管理办法》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3.是否有健全的业务操作规程和安全管理制度、安全生产责任制</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《中华人民共和国安全生产法》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《小微型客车租赁经营服务管理办法》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4.小微型客车租赁经营者是否与承租人订立租赁合同并对承租人身份进行查验</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《小微型客车租赁经营服务管理办法》</w:t>
            </w:r>
          </w:p>
        </w:tc>
      </w:tr>
    </w:tbl>
    <w:p>
      <w:pPr>
        <w:keepNext w:val="0"/>
        <w:keepLines w:val="0"/>
        <w:widowControl/>
        <w:suppressLineNumbers w:val="0"/>
        <w:spacing w:before="0" w:beforeAutospacing="0" w:after="0" w:afterAutospacing="0"/>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11" w:name="_Toc15174"/>
      <w:r>
        <w:rPr>
          <w:rStyle w:val="6"/>
          <w:rFonts w:hint="eastAsia" w:ascii="宋体" w:hAnsi="宋体" w:eastAsia="宋体" w:cs="宋体"/>
          <w:i w:val="0"/>
          <w:iCs w:val="0"/>
          <w:caps w:val="0"/>
          <w:color w:val="404040"/>
          <w:spacing w:val="0"/>
          <w:sz w:val="30"/>
          <w:szCs w:val="30"/>
          <w:u w:val="none"/>
          <w:shd w:val="clear" w:fill="FFFFFF"/>
        </w:rPr>
        <w:t>1</w:t>
      </w:r>
      <w:r>
        <w:rPr>
          <w:rStyle w:val="6"/>
          <w:rFonts w:hint="eastAsia" w:ascii="宋体" w:hAnsi="宋体" w:eastAsia="宋体" w:cs="宋体"/>
          <w:i w:val="0"/>
          <w:iCs w:val="0"/>
          <w:caps w:val="0"/>
          <w:color w:val="404040"/>
          <w:spacing w:val="0"/>
          <w:sz w:val="30"/>
          <w:szCs w:val="30"/>
          <w:u w:val="none"/>
          <w:shd w:val="clear" w:fill="FFFFFF"/>
          <w:lang w:val="en-US" w:eastAsia="zh-CN"/>
        </w:rPr>
        <w:t>2</w:t>
      </w:r>
      <w:r>
        <w:rPr>
          <w:rStyle w:val="6"/>
          <w:rFonts w:hint="eastAsia" w:ascii="宋体" w:hAnsi="宋体" w:eastAsia="宋体" w:cs="宋体"/>
          <w:i w:val="0"/>
          <w:iCs w:val="0"/>
          <w:caps w:val="0"/>
          <w:color w:val="404040"/>
          <w:spacing w:val="0"/>
          <w:sz w:val="30"/>
          <w:szCs w:val="30"/>
          <w:u w:val="none"/>
          <w:shd w:val="clear" w:fill="FFFFFF"/>
        </w:rPr>
        <w:t> </w:t>
      </w:r>
      <w:bookmarkEnd w:id="11"/>
      <w:r>
        <w:rPr>
          <w:rStyle w:val="6"/>
          <w:rFonts w:hint="eastAsia" w:ascii="宋体" w:hAnsi="宋体" w:eastAsia="宋体" w:cs="宋体"/>
          <w:i w:val="0"/>
          <w:iCs w:val="0"/>
          <w:caps w:val="0"/>
          <w:color w:val="404040"/>
          <w:spacing w:val="0"/>
          <w:sz w:val="30"/>
          <w:szCs w:val="30"/>
          <w:u w:val="none"/>
          <w:shd w:val="clear" w:fill="FFFFFF"/>
        </w:rPr>
        <w:t>公路养护作业单位检查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公路养护作业单位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910"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1.是否取得公路养护作业资质，以及取得资质后是否满足资质条件</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《公路安全保护条例》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《公路养护作业单位资质管理办法》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2.是否隐瞒有关真实情况或者提供虚假材料申请公路养护作业单位资质；是否以欺骗、贿赂等不正当手段取得公路养护作业单位资质</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《公路养护作业单位资质管理办法》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3.是否超越本单位资质等级或者以其他单位的名义承揽业务，或者允许其他单位、个人以本单位的名义承揽业务的</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《公路养护作业单位资质管理办法》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4.是否存在伪造、变造、倒卖、出租、出借或者以其他形式非法转让公路养护作业单位资质证书的</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《公路养护作业单位资质管理办法》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5.是否按照国务院交通运输主管部门规定的技术规范和操作规程进行公路养护作业</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《公路安全保护条例》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6.养护作业时，公路养护人员是否穿着统一的安全标志服；公路养护车辆、机械设备作业时，是否设置明显的作业标志，开启危险报警闪光灯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《中华人民共和国公路法》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《公路安全保护条例》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7.公路养护作业需要封闭公路的，或者占用半幅公路进行作业，作业路段长度在2公里以上，并且作业期限超过30日的，除紧急情况外，公路养护作业单位是否在作业开始之日前5日向社会公告，明确绕行路线，并在绕行处设置标志；不能绕行的，是否修建临时道路</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《中华人民共和国公路法》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《公路安全保护条例》</w:t>
            </w:r>
          </w:p>
        </w:tc>
      </w:tr>
    </w:tbl>
    <w:p>
      <w:pPr>
        <w:keepNext w:val="0"/>
        <w:keepLines w:val="0"/>
        <w:widowControl/>
        <w:suppressLineNumbers w:val="0"/>
        <w:spacing w:before="0" w:beforeAutospacing="0" w:after="0" w:afterAutospacing="0"/>
        <w:ind w:left="0" w:right="0"/>
        <w:jc w:val="left"/>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u w:val="none"/>
        </w:rPr>
      </w:pPr>
      <w:bookmarkStart w:id="12" w:name="_Toc1687775153"/>
      <w:r>
        <w:rPr>
          <w:rStyle w:val="6"/>
          <w:rFonts w:hint="eastAsia" w:ascii="宋体" w:hAnsi="宋体" w:eastAsia="宋体" w:cs="宋体"/>
          <w:i w:val="0"/>
          <w:iCs w:val="0"/>
          <w:caps w:val="0"/>
          <w:color w:val="404040"/>
          <w:spacing w:val="0"/>
          <w:sz w:val="30"/>
          <w:szCs w:val="30"/>
          <w:u w:val="none"/>
          <w:shd w:val="clear" w:fill="FFFFFF"/>
        </w:rPr>
        <w:t>1</w:t>
      </w:r>
      <w:r>
        <w:rPr>
          <w:rStyle w:val="6"/>
          <w:rFonts w:hint="eastAsia" w:ascii="宋体" w:hAnsi="宋体" w:eastAsia="宋体" w:cs="宋体"/>
          <w:i w:val="0"/>
          <w:iCs w:val="0"/>
          <w:caps w:val="0"/>
          <w:color w:val="404040"/>
          <w:spacing w:val="0"/>
          <w:sz w:val="30"/>
          <w:szCs w:val="30"/>
          <w:u w:val="none"/>
          <w:shd w:val="clear" w:fill="FFFFFF"/>
          <w:lang w:val="en-US" w:eastAsia="zh-CN"/>
        </w:rPr>
        <w:t>3</w:t>
      </w:r>
      <w:r>
        <w:rPr>
          <w:rStyle w:val="6"/>
          <w:rFonts w:hint="eastAsia" w:ascii="宋体" w:hAnsi="宋体" w:eastAsia="宋体" w:cs="宋体"/>
          <w:i w:val="0"/>
          <w:iCs w:val="0"/>
          <w:caps w:val="0"/>
          <w:color w:val="404040"/>
          <w:spacing w:val="0"/>
          <w:sz w:val="30"/>
          <w:szCs w:val="30"/>
          <w:u w:val="none"/>
          <w:shd w:val="clear" w:fill="FFFFFF"/>
        </w:rPr>
        <w:t> </w:t>
      </w:r>
      <w:bookmarkEnd w:id="12"/>
      <w:r>
        <w:rPr>
          <w:rStyle w:val="6"/>
          <w:rFonts w:hint="eastAsia" w:ascii="宋体" w:hAnsi="宋体" w:eastAsia="宋体" w:cs="宋体"/>
          <w:i w:val="0"/>
          <w:iCs w:val="0"/>
          <w:caps w:val="0"/>
          <w:color w:val="404040"/>
          <w:spacing w:val="0"/>
          <w:sz w:val="30"/>
          <w:szCs w:val="30"/>
          <w:u w:val="none"/>
          <w:shd w:val="clear" w:fill="FFFFFF"/>
        </w:rPr>
        <w:t>涉路施工活动建设及管理单位检查</w:t>
      </w:r>
    </w:p>
    <w:tbl>
      <w:tblPr>
        <w:tblStyle w:val="4"/>
        <w:tblW w:w="10800"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050"/>
        <w:gridCol w:w="6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检查对象</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涉路施工活动建设及管理单位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8895" w:type="dxa"/>
            <w:gridSpan w:val="2"/>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检查内容</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u w:val="none"/>
              </w:rPr>
            </w:pPr>
            <w:r>
              <w:rPr>
                <w:rFonts w:hint="eastAsia" w:ascii="宋体" w:hAnsi="宋体" w:eastAsia="宋体" w:cs="宋体"/>
                <w:sz w:val="24"/>
                <w:szCs w:val="24"/>
                <w:u w:val="none"/>
              </w:rPr>
              <w:t>法律依据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1.涉路施工活动建设单位是否存在未经许可进行涉路施工活动的行为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《中华人民共和国公路法》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《公路安全保护条例》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2.涉路施工活动建设单位是否存在未按照许可的设计和施工方案进行施工作业的行为；是否存在未落实保障公路、公路附属设施质量和安全的防护措施的行为</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《公路安全保护条例》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5" w:hRule="atLeast"/>
          <w:tblCellSpacing w:w="0" w:type="dxa"/>
          <w:jc w:val="center"/>
        </w:trPr>
        <w:tc>
          <w:tcPr>
            <w:tcW w:w="40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3.涉路工程设施的所有人、管理人是否维护和管理涉路工程设施，并确保工程设施不影响公路的完好、安全和畅通</w:t>
            </w:r>
          </w:p>
        </w:tc>
        <w:tc>
          <w:tcPr>
            <w:tcW w:w="6750"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u w:val="none"/>
              </w:rPr>
            </w:pPr>
            <w:r>
              <w:rPr>
                <w:rFonts w:hint="eastAsia" w:ascii="宋体" w:hAnsi="宋体" w:eastAsia="宋体" w:cs="宋体"/>
                <w:sz w:val="24"/>
                <w:szCs w:val="24"/>
                <w:u w:val="none"/>
              </w:rPr>
              <w:t>《公路安全保护条例》</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left"/>
        <w:rPr>
          <w:u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7513B4"/>
    <w:rsid w:val="1646088A"/>
    <w:rsid w:val="199474AE"/>
    <w:rsid w:val="1F7621D1"/>
    <w:rsid w:val="47E14408"/>
    <w:rsid w:val="799B09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2025-11-07T01:15:00Z</dcterms:created>
  <dc:creator>Administrator</dc:creator>
  <cp:lastModifiedBy>Administrator</cp:lastModifiedBy>
  <dcterms:modified xsi:type="dcterms:W3CDTF">2025-11-07T01:33:22Z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0E6DA2BE61DA41E6886AE689A324136F</vt:lpwstr>
  </property>
</Properties>
</file>