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  <w:t>秦皇岛市山海关区石河镇人民政府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 w:firstLineChars="0"/>
        <w:jc w:val="center"/>
        <w:textAlignment w:val="auto"/>
        <w:rPr>
          <w:color w:va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  <w:t>2023年政府信息公开工作年度报告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，石河镇认真贯彻落实区委、区政府关于全面推进政务公开要求，严格执行《中华人民共和国政府信息公开条例》，全面推进决策、执行、管理、服务、结果公开和重点领域政府信息公开，不断提升政务公开的质量与时效。按照山海关区人民政府办公室《关于做好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3年政府信息公开工作年度报告编制和发布工作的通知》要求，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现将我镇2023年信息公开工作年度报告公布如下。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（一）主动公开情况。一方面，聚焦重点工作，细化公开内容。主动公开了49篇工作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动态与325篇工作报告，做到了及时发布相关信息。另一方面，强化用权公开，落实决策公开，加强政策解读，确保公开目录及内容格式统一，要素规范，不断提升政务公开的质量和水平。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依申请公开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情况。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2023年，我镇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未收到任何依申请公开的申请。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政府信息管理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情况。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加强组织领导，明确具体要求、责任科室、完成时限，使工作部署落地见效，有序规范。明确政务公开工作具体由办公室负责，各业务科室负责专业信息分类编制审核，办公室汇总上级检查、工作报告、财政预算决算等信息，由专人在信息公开系统上编辑审核发布公开，进一步强化了组织人员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四）政府信息公开平台建设情况。加强网站建设，根据工作实际，满足群众获取民生信息、政务检索等需求，确保检索功能精准定位，保证政务公开工作“应公开尽公开”，定期公开与随时公开相结合，事前公开与事后公开相结合，强化信息审核，对于涉及个人隐私信息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错敏词等情况，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一经发现，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立行立改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（五）监督保障情况。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严格落实信息公开保密审查制度，确保无泄密事件发生。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同时，设立投诉信箱、举报、监督电话等，充分发挥微信公众号、微信群、公示栏、广播等传统宣传方式及新媒体作用，畅通民意渠道，接受群众监督。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二、主动公开政府信息情况    </w:t>
      </w:r>
    </w:p>
    <w:tbl>
      <w:tblPr>
        <w:tblStyle w:val="5"/>
        <w:tblpPr w:leftFromText="180" w:rightFromText="180" w:vertAnchor="text" w:horzAnchor="page" w:tblpX="1827" w:tblpY="189"/>
        <w:tblOverlap w:val="never"/>
        <w:tblW w:w="8400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00"/>
        <w:gridCol w:w="2100"/>
        <w:gridCol w:w="2100"/>
        <w:gridCol w:w="21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84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本年制发件数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本年废止件数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现行有效件数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规章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80" w:firstLineChars="200"/>
              <w:jc w:val="center"/>
              <w:textAlignment w:val="auto"/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行政规范性文件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80" w:firstLineChars="200"/>
              <w:jc w:val="center"/>
              <w:textAlignment w:val="auto"/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84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行政许可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80" w:firstLineChars="200"/>
              <w:jc w:val="center"/>
              <w:textAlignment w:val="auto"/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84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63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行政处罚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行政强制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84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行政事业性收费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80" w:firstLineChars="200"/>
              <w:jc w:val="center"/>
              <w:textAlignment w:val="auto"/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三、收到和处理政府信息公开申请情况</w:t>
      </w:r>
    </w:p>
    <w:tbl>
      <w:tblPr>
        <w:tblStyle w:val="5"/>
        <w:tblW w:w="87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0"/>
        <w:gridCol w:w="941"/>
        <w:gridCol w:w="2761"/>
        <w:gridCol w:w="629"/>
        <w:gridCol w:w="564"/>
        <w:gridCol w:w="640"/>
        <w:gridCol w:w="546"/>
        <w:gridCol w:w="614"/>
        <w:gridCol w:w="686"/>
        <w:gridCol w:w="6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44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楷体_GB2312" w:eastAsia="楷体_GB2312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楷体" w:eastAsia="楷体"/>
                <w:color w:val="auto"/>
                <w:spacing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29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44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自然人</w:t>
            </w:r>
          </w:p>
        </w:tc>
        <w:tc>
          <w:tcPr>
            <w:tcW w:w="305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法人或其他组织</w:t>
            </w:r>
          </w:p>
        </w:tc>
        <w:tc>
          <w:tcPr>
            <w:tcW w:w="61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  <w:jc w:val="center"/>
        </w:trPr>
        <w:tc>
          <w:tcPr>
            <w:tcW w:w="44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企业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机构</w:t>
            </w:r>
          </w:p>
        </w:tc>
        <w:tc>
          <w:tcPr>
            <w:tcW w:w="5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社会公益组织</w:t>
            </w:r>
          </w:p>
        </w:tc>
        <w:tc>
          <w:tcPr>
            <w:tcW w:w="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法律服务机构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其他</w:t>
            </w:r>
          </w:p>
        </w:tc>
        <w:tc>
          <w:tcPr>
            <w:tcW w:w="618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44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44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三、本年度办理结果</w:t>
            </w:r>
          </w:p>
        </w:tc>
        <w:tc>
          <w:tcPr>
            <w:tcW w:w="37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（一）予以公开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37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（二）部分公开</w:t>
            </w:r>
            <w:r>
              <w:rPr>
                <w:rFonts w:hint="eastAsia" w:ascii="楷体" w:eastAsia="楷体"/>
                <w:color w:val="auto"/>
                <w:spacing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（三）不予公开</w:t>
            </w: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1.属于国家秘密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3.危及“三安全一稳定”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4.保护第三方合法权益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5.属于三类内部事务信息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6.属于四类过程性信息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7.属于行政执法案卷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8.属于行政查询事项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（四）无法提供</w:t>
            </w: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（五）不予处理</w:t>
            </w: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1.信访举报投诉类申请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2.重复申请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3.要求提供公开出版物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2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（六）其他处理</w:t>
            </w: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3.其他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color w:val="auto"/>
              </w:rPr>
            </w:pPr>
          </w:p>
        </w:tc>
        <w:tc>
          <w:tcPr>
            <w:tcW w:w="37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（七）总计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  <w:jc w:val="center"/>
        </w:trPr>
        <w:tc>
          <w:tcPr>
            <w:tcW w:w="44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left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auto"/>
                <w:spacing w:val="0"/>
                <w:sz w:val="20"/>
                <w:szCs w:val="20"/>
              </w:rPr>
              <w:t>四、结转下年度继续办理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00" w:firstLineChars="200"/>
              <w:jc w:val="center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default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 w:firstLine="200" w:firstLineChars="100"/>
              <w:jc w:val="both"/>
              <w:textAlignment w:val="auto"/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auto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其他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尚未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其他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尚未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其他</w:t>
            </w: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尚未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五、主要问题及改进情况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（一）主要问题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2023年，石河镇在政务公开的内容、形式和范围上都有了长足进步，但是与上级的要求，与群众的需求相比，与先进单位相比，仍然存在许多差距和不足，比如，信息公开的力度有待加强，公开内容的规范性仍然存在改进空间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（二）改进情况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一是建立长效机制，全面推进政务公开工作。严格公开标准，规范公开行为，强化信息审核，规范公开要素，持续把政务公开和信息化工作作为一项重点工作进行安排部署。二是优化公开载体，不断扩大政务公开覆盖面。积极探索信息公开的有效渠道，优质高效服务社会公众信息需求，做到公开内容更加丰富，形式更加多样，更新更加及时，服务更加优质，重点更加突出。三是认真落实上级统一部署，借鉴其他先进单位成功经验，补足短板，拉升标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我镇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没有其他需要报告的事项。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GIwZGFkMDI5NWQ0MDY5YWVlM2UzNWI5NTJiNjcifQ=="/>
  </w:docVars>
  <w:rsids>
    <w:rsidRoot w:val="00000000"/>
    <w:rsid w:val="08FA4328"/>
    <w:rsid w:val="0C8504FB"/>
    <w:rsid w:val="19A6198C"/>
    <w:rsid w:val="276C144B"/>
    <w:rsid w:val="283362DC"/>
    <w:rsid w:val="2F0F4C04"/>
    <w:rsid w:val="417F30D8"/>
    <w:rsid w:val="4952118B"/>
    <w:rsid w:val="50017A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adjustRightInd w:val="0"/>
      <w:spacing w:line="580" w:lineRule="exact"/>
      <w:ind w:firstLine="640" w:firstLineChars="200"/>
    </w:pPr>
    <w:rPr>
      <w:rFonts w:eastAsia="仿宋"/>
      <w:sz w:val="32"/>
      <w:szCs w:val="32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乔乔</cp:lastModifiedBy>
  <cp:lastPrinted>2024-03-05T02:39:24Z</cp:lastPrinted>
  <dcterms:modified xsi:type="dcterms:W3CDTF">2024-03-05T03:22:30Z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5B58FABA4EA944C49EFFBAD0CE952FDC_13</vt:lpwstr>
  </property>
</Properties>
</file>