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9AB6A">
      <w:pPr>
        <w:spacing w:line="266" w:lineRule="auto"/>
        <w:rPr>
          <w:rFonts w:ascii="Arial"/>
          <w:sz w:val="21"/>
        </w:rPr>
      </w:pPr>
    </w:p>
    <w:p w14:paraId="472599EC">
      <w:pPr>
        <w:spacing w:line="266" w:lineRule="auto"/>
        <w:rPr>
          <w:rFonts w:ascii="Arial"/>
          <w:sz w:val="21"/>
        </w:rPr>
      </w:pPr>
    </w:p>
    <w:p w14:paraId="0B72050A">
      <w:pPr>
        <w:spacing w:before="92" w:line="236" w:lineRule="auto"/>
        <w:ind w:left="157"/>
        <w:rPr>
          <w:rFonts w:ascii="华文行楷" w:hAnsi="华文行楷" w:eastAsia="华文行楷" w:cs="华文行楷"/>
          <w:sz w:val="27"/>
          <w:szCs w:val="27"/>
        </w:rPr>
      </w:pPr>
      <w:r>
        <w:rPr>
          <w:rFonts w:ascii="华文行楷" w:hAnsi="华文行楷" w:eastAsia="华文行楷" w:cs="华文行楷"/>
          <w:b/>
          <w:bCs/>
          <w:spacing w:val="-5"/>
          <w:sz w:val="27"/>
          <w:szCs w:val="27"/>
        </w:rPr>
        <w:t>附件2</w:t>
      </w:r>
    </w:p>
    <w:p w14:paraId="21C5BFD3">
      <w:pPr>
        <w:spacing w:before="230" w:line="219" w:lineRule="auto"/>
        <w:ind w:left="1239"/>
        <w:rPr>
          <w:rFonts w:ascii="宋体" w:hAnsi="宋体" w:eastAsia="宋体" w:cs="宋体"/>
          <w:sz w:val="38"/>
          <w:szCs w:val="38"/>
        </w:rPr>
      </w:pPr>
      <w:r>
        <w:rPr>
          <w:rFonts w:hint="eastAsia" w:ascii="宋体" w:hAnsi="宋体" w:eastAsia="宋体" w:cs="宋体"/>
          <w:b/>
          <w:bCs/>
          <w:spacing w:val="4"/>
          <w:sz w:val="38"/>
          <w:szCs w:val="38"/>
          <w:lang w:eastAsia="zh-CN"/>
        </w:rPr>
        <w:t>山海关区</w:t>
      </w:r>
      <w:r>
        <w:rPr>
          <w:rFonts w:ascii="宋体" w:hAnsi="宋体" w:eastAsia="宋体" w:cs="宋体"/>
          <w:b/>
          <w:bCs/>
          <w:spacing w:val="4"/>
          <w:sz w:val="38"/>
          <w:szCs w:val="38"/>
        </w:rPr>
        <w:t>住房和城乡建设局涉企行政检查计划(2025年度)</w:t>
      </w:r>
    </w:p>
    <w:p w14:paraId="35944F77">
      <w:pPr>
        <w:spacing w:line="123" w:lineRule="exact"/>
      </w:pPr>
    </w:p>
    <w:tbl>
      <w:tblPr>
        <w:tblStyle w:val="5"/>
        <w:tblW w:w="11910" w:type="dxa"/>
        <w:tblInd w:w="6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838"/>
        <w:gridCol w:w="2368"/>
        <w:gridCol w:w="2048"/>
        <w:gridCol w:w="1309"/>
        <w:gridCol w:w="1179"/>
        <w:gridCol w:w="1179"/>
        <w:gridCol w:w="1254"/>
      </w:tblGrid>
      <w:tr w14:paraId="21D42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735" w:type="dxa"/>
            <w:vAlign w:val="top"/>
          </w:tcPr>
          <w:p w14:paraId="02959124">
            <w:pPr>
              <w:pStyle w:val="6"/>
              <w:spacing w:before="244" w:line="221" w:lineRule="auto"/>
              <w:ind w:left="214"/>
            </w:pPr>
            <w:r>
              <w:rPr>
                <w:spacing w:val="-2"/>
              </w:rPr>
              <w:t>序号</w:t>
            </w:r>
          </w:p>
        </w:tc>
        <w:tc>
          <w:tcPr>
            <w:tcW w:w="1838" w:type="dxa"/>
            <w:vAlign w:val="top"/>
          </w:tcPr>
          <w:p w14:paraId="039E76E4">
            <w:pPr>
              <w:pStyle w:val="6"/>
              <w:spacing w:before="243" w:line="219" w:lineRule="auto"/>
              <w:ind w:left="510"/>
            </w:pPr>
            <w:r>
              <w:rPr>
                <w:spacing w:val="-2"/>
              </w:rPr>
              <w:t>检查主体</w:t>
            </w:r>
          </w:p>
        </w:tc>
        <w:tc>
          <w:tcPr>
            <w:tcW w:w="2368" w:type="dxa"/>
            <w:vAlign w:val="top"/>
          </w:tcPr>
          <w:p w14:paraId="54AFE284">
            <w:pPr>
              <w:pStyle w:val="6"/>
              <w:spacing w:before="240" w:line="216" w:lineRule="auto"/>
              <w:ind w:left="721"/>
            </w:pPr>
            <w:r>
              <w:rPr>
                <w:spacing w:val="2"/>
              </w:rPr>
              <w:t>,检查依据</w:t>
            </w:r>
          </w:p>
        </w:tc>
        <w:tc>
          <w:tcPr>
            <w:tcW w:w="2048" w:type="dxa"/>
            <w:vAlign w:val="top"/>
          </w:tcPr>
          <w:p w14:paraId="413853E5">
            <w:pPr>
              <w:pStyle w:val="6"/>
              <w:spacing w:before="243" w:line="219" w:lineRule="auto"/>
              <w:ind w:left="614"/>
            </w:pPr>
            <w:r>
              <w:rPr>
                <w:spacing w:val="3"/>
              </w:rPr>
              <w:t>检查事项</w:t>
            </w:r>
          </w:p>
        </w:tc>
        <w:tc>
          <w:tcPr>
            <w:tcW w:w="1309" w:type="dxa"/>
            <w:vAlign w:val="top"/>
          </w:tcPr>
          <w:p w14:paraId="21E23E4F">
            <w:pPr>
              <w:pStyle w:val="6"/>
              <w:spacing w:before="243" w:line="219" w:lineRule="auto"/>
              <w:ind w:left="246"/>
            </w:pPr>
            <w:r>
              <w:rPr>
                <w:spacing w:val="-2"/>
              </w:rPr>
              <w:t>检查对象</w:t>
            </w:r>
          </w:p>
        </w:tc>
        <w:tc>
          <w:tcPr>
            <w:tcW w:w="1179" w:type="dxa"/>
            <w:vAlign w:val="top"/>
          </w:tcPr>
          <w:p w14:paraId="05ED2568">
            <w:pPr>
              <w:pStyle w:val="6"/>
              <w:spacing w:before="122" w:line="250" w:lineRule="auto"/>
              <w:ind w:left="386" w:right="129" w:hanging="139"/>
            </w:pPr>
            <w:r>
              <w:rPr>
                <w:spacing w:val="-2"/>
              </w:rPr>
              <w:t>检查频次</w:t>
            </w:r>
            <w:r>
              <w:t xml:space="preserve"> </w:t>
            </w:r>
            <w:r>
              <w:rPr>
                <w:spacing w:val="5"/>
              </w:rPr>
              <w:t>上限</w:t>
            </w:r>
          </w:p>
        </w:tc>
        <w:tc>
          <w:tcPr>
            <w:tcW w:w="1179" w:type="dxa"/>
            <w:vAlign w:val="top"/>
          </w:tcPr>
          <w:p w14:paraId="67D73875">
            <w:pPr>
              <w:pStyle w:val="6"/>
              <w:spacing w:before="243" w:line="219" w:lineRule="auto"/>
              <w:ind w:left="188"/>
            </w:pPr>
            <w:r>
              <w:rPr>
                <w:spacing w:val="-2"/>
              </w:rPr>
              <w:t>检查方式</w:t>
            </w:r>
          </w:p>
        </w:tc>
        <w:tc>
          <w:tcPr>
            <w:tcW w:w="1254" w:type="dxa"/>
            <w:vAlign w:val="top"/>
          </w:tcPr>
          <w:p w14:paraId="3370ED20">
            <w:pPr>
              <w:pStyle w:val="6"/>
              <w:spacing w:before="163" w:line="231" w:lineRule="auto"/>
              <w:ind w:left="218" w:right="102" w:hanging="100"/>
            </w:pPr>
            <w:r>
              <w:rPr>
                <w:spacing w:val="4"/>
              </w:rPr>
              <w:t>是否跨部门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联合检查</w:t>
            </w:r>
          </w:p>
        </w:tc>
      </w:tr>
      <w:tr w14:paraId="3B4E38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735" w:type="dxa"/>
            <w:vAlign w:val="top"/>
          </w:tcPr>
          <w:p w14:paraId="61FADD7D">
            <w:pPr>
              <w:spacing w:line="283" w:lineRule="auto"/>
              <w:rPr>
                <w:rFonts w:ascii="Arial"/>
                <w:sz w:val="21"/>
              </w:rPr>
            </w:pPr>
          </w:p>
          <w:p w14:paraId="4C40EF73">
            <w:pPr>
              <w:spacing w:line="283" w:lineRule="auto"/>
              <w:rPr>
                <w:rFonts w:ascii="Arial"/>
                <w:sz w:val="21"/>
              </w:rPr>
            </w:pPr>
          </w:p>
          <w:p w14:paraId="279A6C10">
            <w:pPr>
              <w:spacing w:line="283" w:lineRule="auto"/>
              <w:rPr>
                <w:rFonts w:ascii="Arial"/>
                <w:sz w:val="21"/>
              </w:rPr>
            </w:pPr>
          </w:p>
          <w:p w14:paraId="51E89172">
            <w:pPr>
              <w:pStyle w:val="6"/>
              <w:spacing w:before="65" w:line="239" w:lineRule="auto"/>
              <w:ind w:left="115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1.</w:t>
            </w:r>
          </w:p>
        </w:tc>
        <w:tc>
          <w:tcPr>
            <w:tcW w:w="1838" w:type="dxa"/>
            <w:vAlign w:val="top"/>
          </w:tcPr>
          <w:p w14:paraId="0D20BBC2">
            <w:pPr>
              <w:spacing w:line="243" w:lineRule="auto"/>
              <w:rPr>
                <w:rFonts w:ascii="Arial"/>
                <w:sz w:val="21"/>
              </w:rPr>
            </w:pPr>
          </w:p>
          <w:p w14:paraId="22543883">
            <w:pPr>
              <w:spacing w:line="243" w:lineRule="auto"/>
              <w:rPr>
                <w:rFonts w:ascii="Arial"/>
                <w:sz w:val="21"/>
              </w:rPr>
            </w:pPr>
          </w:p>
          <w:p w14:paraId="6AF68605">
            <w:pPr>
              <w:spacing w:line="244" w:lineRule="auto"/>
              <w:rPr>
                <w:rFonts w:ascii="Arial"/>
                <w:sz w:val="21"/>
              </w:rPr>
            </w:pPr>
          </w:p>
          <w:p w14:paraId="1BB56DC9">
            <w:pPr>
              <w:pStyle w:val="6"/>
              <w:spacing w:before="65" w:line="226" w:lineRule="auto"/>
              <w:ind w:left="606" w:hanging="596"/>
            </w:pPr>
            <w:r>
              <w:rPr>
                <w:rFonts w:hint="eastAsia"/>
                <w:spacing w:val="1"/>
                <w:lang w:eastAsia="zh-CN"/>
              </w:rPr>
              <w:t>山海关区</w:t>
            </w:r>
            <w:r>
              <w:rPr>
                <w:spacing w:val="1"/>
              </w:rPr>
              <w:t>住房和城乡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建设局</w:t>
            </w:r>
          </w:p>
        </w:tc>
        <w:tc>
          <w:tcPr>
            <w:tcW w:w="2368" w:type="dxa"/>
            <w:vAlign w:val="top"/>
          </w:tcPr>
          <w:p w14:paraId="472AB85B">
            <w:pPr>
              <w:pStyle w:val="6"/>
              <w:spacing w:before="40" w:line="219" w:lineRule="auto"/>
              <w:jc w:val="center"/>
            </w:pPr>
            <w:r>
              <w:rPr>
                <w:spacing w:val="-8"/>
              </w:rPr>
              <w:t>《河北省建筑条例》第三条</w:t>
            </w:r>
          </w:p>
          <w:p w14:paraId="37E0DEFC">
            <w:pPr>
              <w:pStyle w:val="6"/>
              <w:spacing w:before="2" w:line="219" w:lineRule="auto"/>
              <w:ind w:right="21"/>
              <w:jc w:val="center"/>
            </w:pPr>
            <w:r>
              <w:rPr>
                <w:spacing w:val="-2"/>
              </w:rPr>
              <w:t>《中华人民共和国招标投</w:t>
            </w:r>
          </w:p>
          <w:p w14:paraId="5EB369A0">
            <w:pPr>
              <w:pStyle w:val="6"/>
              <w:spacing w:before="3" w:line="219" w:lineRule="auto"/>
              <w:jc w:val="center"/>
            </w:pPr>
            <w:r>
              <w:rPr>
                <w:spacing w:val="-5"/>
              </w:rPr>
              <w:t>标法》第七条、《保障农民工工资支付</w:t>
            </w:r>
          </w:p>
          <w:p w14:paraId="6E142962">
            <w:pPr>
              <w:pStyle w:val="6"/>
              <w:spacing w:before="32" w:line="211" w:lineRule="auto"/>
              <w:jc w:val="center"/>
            </w:pPr>
            <w:r>
              <w:rPr>
                <w:spacing w:val="-5"/>
              </w:rPr>
              <w:t>条例》第三十九条、《建筑</w:t>
            </w:r>
          </w:p>
          <w:p w14:paraId="47C108F4">
            <w:pPr>
              <w:pStyle w:val="6"/>
              <w:spacing w:before="1" w:line="213" w:lineRule="auto"/>
              <w:jc w:val="center"/>
            </w:pPr>
            <w:r>
              <w:rPr>
                <w:spacing w:val="-5"/>
              </w:rPr>
              <w:t>工程施工发包与承包计价管</w:t>
            </w:r>
          </w:p>
          <w:p w14:paraId="132B3ABE">
            <w:pPr>
              <w:pStyle w:val="6"/>
              <w:spacing w:line="210" w:lineRule="auto"/>
              <w:ind w:left="312"/>
              <w:jc w:val="center"/>
            </w:pPr>
            <w:r>
              <w:rPr>
                <w:spacing w:val="-2"/>
              </w:rPr>
              <w:t>理办法》第二十一条</w:t>
            </w:r>
          </w:p>
        </w:tc>
        <w:tc>
          <w:tcPr>
            <w:tcW w:w="2048" w:type="dxa"/>
            <w:vAlign w:val="top"/>
          </w:tcPr>
          <w:p w14:paraId="3FC12A08">
            <w:pPr>
              <w:spacing w:line="276" w:lineRule="auto"/>
              <w:rPr>
                <w:rFonts w:ascii="Arial"/>
                <w:sz w:val="21"/>
              </w:rPr>
            </w:pPr>
          </w:p>
          <w:p w14:paraId="51FFDD17">
            <w:pPr>
              <w:spacing w:line="277" w:lineRule="auto"/>
              <w:rPr>
                <w:rFonts w:ascii="Arial"/>
                <w:sz w:val="21"/>
              </w:rPr>
            </w:pPr>
          </w:p>
          <w:p w14:paraId="58B9356F">
            <w:pPr>
              <w:spacing w:line="277" w:lineRule="auto"/>
              <w:rPr>
                <w:rFonts w:ascii="Arial"/>
                <w:sz w:val="21"/>
              </w:rPr>
            </w:pPr>
          </w:p>
          <w:p w14:paraId="4CDFC740">
            <w:pPr>
              <w:pStyle w:val="6"/>
              <w:spacing w:before="65" w:line="219" w:lineRule="auto"/>
              <w:ind w:left="14"/>
            </w:pPr>
            <w:r>
              <w:rPr>
                <w:spacing w:val="-1"/>
              </w:rPr>
              <w:t>对建筑市场的行政检查</w:t>
            </w:r>
          </w:p>
        </w:tc>
        <w:tc>
          <w:tcPr>
            <w:tcW w:w="1309" w:type="dxa"/>
            <w:vAlign w:val="top"/>
          </w:tcPr>
          <w:p w14:paraId="10B3CA44">
            <w:pPr>
              <w:spacing w:line="443" w:lineRule="auto"/>
              <w:rPr>
                <w:rFonts w:ascii="Arial"/>
                <w:sz w:val="21"/>
              </w:rPr>
            </w:pPr>
          </w:p>
          <w:p w14:paraId="189A5538">
            <w:pPr>
              <w:pStyle w:val="6"/>
              <w:spacing w:before="65" w:line="220" w:lineRule="auto"/>
              <w:ind w:left="45"/>
            </w:pPr>
            <w:r>
              <w:rPr>
                <w:spacing w:val="-2"/>
              </w:rPr>
              <w:t>建设单位、施</w:t>
            </w:r>
          </w:p>
          <w:p w14:paraId="1E8B995D">
            <w:pPr>
              <w:pStyle w:val="6"/>
              <w:spacing w:before="21" w:line="220" w:lineRule="auto"/>
              <w:ind w:left="45"/>
            </w:pPr>
            <w:r>
              <w:rPr>
                <w:spacing w:val="-2"/>
              </w:rPr>
              <w:t>工单位、监理</w:t>
            </w:r>
          </w:p>
          <w:p w14:paraId="5504C56F">
            <w:pPr>
              <w:pStyle w:val="6"/>
              <w:spacing w:before="11" w:line="220" w:lineRule="auto"/>
              <w:ind w:left="45"/>
            </w:pPr>
            <w:r>
              <w:rPr>
                <w:spacing w:val="-2"/>
              </w:rPr>
              <w:t>单位、分包单</w:t>
            </w:r>
          </w:p>
          <w:p w14:paraId="57153736">
            <w:pPr>
              <w:pStyle w:val="6"/>
              <w:spacing w:before="12" w:line="221" w:lineRule="auto"/>
              <w:ind w:left="545"/>
            </w:pPr>
            <w:r>
              <w:t>位</w:t>
            </w:r>
          </w:p>
        </w:tc>
        <w:tc>
          <w:tcPr>
            <w:tcW w:w="1179" w:type="dxa"/>
            <w:vAlign w:val="top"/>
          </w:tcPr>
          <w:p w14:paraId="7E72E89A">
            <w:pPr>
              <w:spacing w:line="283" w:lineRule="auto"/>
              <w:rPr>
                <w:rFonts w:ascii="Arial"/>
                <w:sz w:val="21"/>
              </w:rPr>
            </w:pPr>
          </w:p>
          <w:p w14:paraId="698E5975">
            <w:pPr>
              <w:spacing w:line="283" w:lineRule="auto"/>
              <w:rPr>
                <w:rFonts w:ascii="Arial"/>
                <w:sz w:val="21"/>
              </w:rPr>
            </w:pPr>
          </w:p>
          <w:p w14:paraId="28A4269A">
            <w:pPr>
              <w:spacing w:line="283" w:lineRule="auto"/>
              <w:rPr>
                <w:rFonts w:ascii="Arial"/>
                <w:sz w:val="21"/>
              </w:rPr>
            </w:pPr>
          </w:p>
          <w:p w14:paraId="42551D83">
            <w:pPr>
              <w:pStyle w:val="6"/>
              <w:spacing w:before="65"/>
              <w:ind w:left="536"/>
            </w:pPr>
            <w:r>
              <w:t>8</w:t>
            </w:r>
          </w:p>
        </w:tc>
        <w:tc>
          <w:tcPr>
            <w:tcW w:w="1179" w:type="dxa"/>
            <w:vAlign w:val="top"/>
          </w:tcPr>
          <w:p w14:paraId="0442B28D">
            <w:pPr>
              <w:spacing w:line="276" w:lineRule="auto"/>
              <w:rPr>
                <w:rFonts w:ascii="Arial"/>
                <w:sz w:val="21"/>
              </w:rPr>
            </w:pPr>
          </w:p>
          <w:p w14:paraId="65035E58">
            <w:pPr>
              <w:spacing w:line="277" w:lineRule="auto"/>
              <w:rPr>
                <w:rFonts w:ascii="Arial"/>
                <w:sz w:val="21"/>
              </w:rPr>
            </w:pPr>
          </w:p>
          <w:p w14:paraId="3F7F4166">
            <w:pPr>
              <w:spacing w:line="277" w:lineRule="auto"/>
              <w:rPr>
                <w:rFonts w:ascii="Arial"/>
                <w:sz w:val="21"/>
              </w:rPr>
            </w:pPr>
          </w:p>
          <w:p w14:paraId="41C53E26">
            <w:pPr>
              <w:pStyle w:val="6"/>
              <w:spacing w:before="65" w:line="219" w:lineRule="auto"/>
              <w:ind w:left="188"/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524AF46D">
            <w:pPr>
              <w:spacing w:line="276" w:lineRule="auto"/>
              <w:rPr>
                <w:rFonts w:ascii="Arial"/>
                <w:sz w:val="21"/>
              </w:rPr>
            </w:pPr>
          </w:p>
          <w:p w14:paraId="0D1A04D9">
            <w:pPr>
              <w:spacing w:line="277" w:lineRule="auto"/>
              <w:rPr>
                <w:rFonts w:ascii="Arial"/>
                <w:sz w:val="21"/>
              </w:rPr>
            </w:pPr>
          </w:p>
          <w:p w14:paraId="1ADA6FC3">
            <w:pPr>
              <w:spacing w:line="277" w:lineRule="auto"/>
              <w:rPr>
                <w:rFonts w:ascii="Arial"/>
                <w:sz w:val="21"/>
              </w:rPr>
            </w:pPr>
          </w:p>
          <w:p w14:paraId="2C6F4C0D">
            <w:pPr>
              <w:pStyle w:val="6"/>
              <w:spacing w:before="65" w:line="220" w:lineRule="auto"/>
              <w:ind w:left="519"/>
            </w:pPr>
            <w:r>
              <w:t>否</w:t>
            </w:r>
          </w:p>
        </w:tc>
      </w:tr>
      <w:tr w14:paraId="18377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01F93FA4">
            <w:pPr>
              <w:spacing w:line="307" w:lineRule="auto"/>
              <w:rPr>
                <w:rFonts w:ascii="Arial"/>
                <w:sz w:val="21"/>
              </w:rPr>
            </w:pPr>
          </w:p>
          <w:p w14:paraId="74EA2E96">
            <w:pPr>
              <w:spacing w:line="307" w:lineRule="auto"/>
              <w:rPr>
                <w:rFonts w:ascii="Arial"/>
                <w:sz w:val="21"/>
              </w:rPr>
            </w:pPr>
          </w:p>
          <w:p w14:paraId="2A4DAE42">
            <w:pPr>
              <w:pStyle w:val="6"/>
              <w:spacing w:before="65" w:line="239" w:lineRule="auto"/>
              <w:ind w:left="115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2.</w:t>
            </w:r>
          </w:p>
        </w:tc>
        <w:tc>
          <w:tcPr>
            <w:tcW w:w="1838" w:type="dxa"/>
            <w:vAlign w:val="top"/>
          </w:tcPr>
          <w:p w14:paraId="316262A4">
            <w:pPr>
              <w:spacing w:line="455" w:lineRule="auto"/>
              <w:rPr>
                <w:rFonts w:ascii="Arial"/>
                <w:sz w:val="21"/>
              </w:rPr>
            </w:pPr>
          </w:p>
          <w:p w14:paraId="71AB4201">
            <w:pPr>
              <w:pStyle w:val="6"/>
              <w:spacing w:before="65" w:line="244" w:lineRule="auto"/>
              <w:ind w:left="606" w:hanging="596"/>
            </w:pPr>
            <w:r>
              <w:rPr>
                <w:rFonts w:hint="eastAsia"/>
                <w:spacing w:val="1"/>
                <w:lang w:eastAsia="zh-CN"/>
              </w:rPr>
              <w:t>山海关区</w:t>
            </w:r>
            <w:r>
              <w:rPr>
                <w:spacing w:val="1"/>
              </w:rPr>
              <w:t>住房和城乡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建设局</w:t>
            </w:r>
          </w:p>
        </w:tc>
        <w:tc>
          <w:tcPr>
            <w:tcW w:w="2368" w:type="dxa"/>
            <w:vAlign w:val="top"/>
          </w:tcPr>
          <w:p w14:paraId="27631C58">
            <w:pPr>
              <w:pStyle w:val="6"/>
              <w:spacing w:before="33" w:line="219" w:lineRule="auto"/>
            </w:pPr>
            <w:r>
              <w:rPr>
                <w:spacing w:val="-8"/>
              </w:rPr>
              <w:t>《建筑施工企业安全生产许</w:t>
            </w:r>
          </w:p>
          <w:p w14:paraId="7CCD0043">
            <w:pPr>
              <w:pStyle w:val="6"/>
              <w:spacing w:before="12" w:line="219" w:lineRule="auto"/>
              <w:jc w:val="right"/>
            </w:pPr>
            <w:r>
              <w:rPr>
                <w:spacing w:val="-5"/>
              </w:rPr>
              <w:t>可证管理规定》第十三条；</w:t>
            </w:r>
          </w:p>
          <w:p w14:paraId="41216964">
            <w:pPr>
              <w:pStyle w:val="6"/>
              <w:spacing w:before="12" w:line="219" w:lineRule="auto"/>
            </w:pPr>
            <w:r>
              <w:rPr>
                <w:spacing w:val="-8"/>
              </w:rPr>
              <w:t>《建筑施工企业主要负责人</w:t>
            </w:r>
          </w:p>
          <w:p w14:paraId="54766736">
            <w:pPr>
              <w:pStyle w:val="6"/>
              <w:spacing w:before="22" w:line="219" w:lineRule="auto"/>
              <w:jc w:val="right"/>
            </w:pPr>
            <w:r>
              <w:rPr>
                <w:spacing w:val="-5"/>
              </w:rPr>
              <w:t>、项目负责人和专职安全生</w:t>
            </w:r>
          </w:p>
          <w:p w14:paraId="2C557ECC">
            <w:pPr>
              <w:pStyle w:val="6"/>
              <w:spacing w:before="13" w:line="219" w:lineRule="auto"/>
              <w:jc w:val="right"/>
            </w:pPr>
            <w:r>
              <w:rPr>
                <w:spacing w:val="-5"/>
              </w:rPr>
              <w:t>产管理人员安全生产管理规</w:t>
            </w:r>
          </w:p>
          <w:p w14:paraId="2AB7CD13">
            <w:pPr>
              <w:pStyle w:val="6"/>
              <w:spacing w:before="12" w:line="189" w:lineRule="auto"/>
              <w:ind w:left="472"/>
            </w:pPr>
            <w:r>
              <w:rPr>
                <w:spacing w:val="1"/>
              </w:rPr>
              <w:t>定》第二十三条</w:t>
            </w:r>
          </w:p>
        </w:tc>
        <w:tc>
          <w:tcPr>
            <w:tcW w:w="2048" w:type="dxa"/>
            <w:vAlign w:val="top"/>
          </w:tcPr>
          <w:p w14:paraId="4BE1176B">
            <w:pPr>
              <w:pStyle w:val="6"/>
              <w:spacing w:before="283" w:line="220" w:lineRule="auto"/>
              <w:ind w:left="14"/>
            </w:pPr>
            <w:r>
              <w:rPr>
                <w:spacing w:val="-1"/>
              </w:rPr>
              <w:t>对建设工程施工企业安</w:t>
            </w:r>
          </w:p>
          <w:p w14:paraId="5DAAD575">
            <w:pPr>
              <w:pStyle w:val="6"/>
              <w:spacing w:before="11" w:line="219" w:lineRule="auto"/>
              <w:ind w:left="64"/>
            </w:pPr>
            <w:r>
              <w:rPr>
                <w:spacing w:val="1"/>
              </w:rPr>
              <w:t>全生产条件(含人员资</w:t>
            </w:r>
          </w:p>
          <w:p w14:paraId="4A5C0D8C">
            <w:pPr>
              <w:pStyle w:val="6"/>
              <w:spacing w:before="2" w:line="219" w:lineRule="auto"/>
              <w:ind w:left="64"/>
            </w:pPr>
            <w:r>
              <w:rPr>
                <w:spacing w:val="-1"/>
              </w:rPr>
              <w:t>格条件)许可后的行政</w:t>
            </w:r>
          </w:p>
          <w:p w14:paraId="274BF74E">
            <w:pPr>
              <w:pStyle w:val="6"/>
              <w:spacing w:before="12" w:line="219" w:lineRule="auto"/>
              <w:ind w:left="813"/>
            </w:pPr>
            <w:r>
              <w:rPr>
                <w:spacing w:val="-2"/>
              </w:rPr>
              <w:t>检查</w:t>
            </w:r>
          </w:p>
        </w:tc>
        <w:tc>
          <w:tcPr>
            <w:tcW w:w="1309" w:type="dxa"/>
            <w:vAlign w:val="top"/>
          </w:tcPr>
          <w:p w14:paraId="52EAE377">
            <w:pPr>
              <w:spacing w:line="336" w:lineRule="auto"/>
              <w:rPr>
                <w:rFonts w:ascii="Arial"/>
                <w:sz w:val="21"/>
              </w:rPr>
            </w:pPr>
          </w:p>
          <w:p w14:paraId="143E1EA1">
            <w:pPr>
              <w:pStyle w:val="6"/>
              <w:spacing w:before="65" w:line="220" w:lineRule="auto"/>
              <w:ind w:left="45"/>
            </w:pPr>
            <w:r>
              <w:rPr>
                <w:spacing w:val="-1"/>
              </w:rPr>
              <w:t>施工单位、分</w:t>
            </w:r>
          </w:p>
          <w:p w14:paraId="34138FC1">
            <w:pPr>
              <w:pStyle w:val="6"/>
              <w:spacing w:before="11" w:line="220" w:lineRule="auto"/>
              <w:ind w:left="45"/>
            </w:pPr>
            <w:r>
              <w:rPr>
                <w:spacing w:val="-2"/>
              </w:rPr>
              <w:t>包单位、监理</w:t>
            </w:r>
          </w:p>
          <w:p w14:paraId="0CFCFCDE">
            <w:pPr>
              <w:pStyle w:val="6"/>
              <w:spacing w:before="11" w:line="220" w:lineRule="auto"/>
              <w:ind w:left="446"/>
            </w:pPr>
            <w:r>
              <w:rPr>
                <w:spacing w:val="-3"/>
              </w:rPr>
              <w:t>单位</w:t>
            </w:r>
          </w:p>
        </w:tc>
        <w:tc>
          <w:tcPr>
            <w:tcW w:w="1179" w:type="dxa"/>
            <w:vAlign w:val="top"/>
          </w:tcPr>
          <w:p w14:paraId="5F2D68AC">
            <w:pPr>
              <w:spacing w:line="306" w:lineRule="auto"/>
              <w:rPr>
                <w:rFonts w:ascii="Arial"/>
                <w:sz w:val="21"/>
              </w:rPr>
            </w:pPr>
          </w:p>
          <w:p w14:paraId="173F4EBA">
            <w:pPr>
              <w:spacing w:line="307" w:lineRule="auto"/>
              <w:rPr>
                <w:rFonts w:ascii="Arial"/>
                <w:sz w:val="21"/>
              </w:rPr>
            </w:pPr>
          </w:p>
          <w:p w14:paraId="59B92340">
            <w:pPr>
              <w:pStyle w:val="6"/>
              <w:spacing w:before="65"/>
              <w:ind w:left="536"/>
            </w:pPr>
            <w:r>
              <w:t>8</w:t>
            </w:r>
          </w:p>
        </w:tc>
        <w:tc>
          <w:tcPr>
            <w:tcW w:w="1179" w:type="dxa"/>
            <w:vAlign w:val="top"/>
          </w:tcPr>
          <w:p w14:paraId="2A4173D1">
            <w:pPr>
              <w:spacing w:line="297" w:lineRule="auto"/>
              <w:rPr>
                <w:rFonts w:ascii="Arial"/>
                <w:sz w:val="21"/>
              </w:rPr>
            </w:pPr>
          </w:p>
          <w:p w14:paraId="72F2E7CA">
            <w:pPr>
              <w:spacing w:line="297" w:lineRule="auto"/>
              <w:rPr>
                <w:rFonts w:ascii="Arial"/>
                <w:sz w:val="21"/>
              </w:rPr>
            </w:pPr>
          </w:p>
          <w:p w14:paraId="73CFC587">
            <w:pPr>
              <w:pStyle w:val="6"/>
              <w:spacing w:before="65" w:line="219" w:lineRule="auto"/>
              <w:ind w:left="188"/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07054AC5">
            <w:pPr>
              <w:spacing w:line="297" w:lineRule="auto"/>
              <w:rPr>
                <w:rFonts w:ascii="Arial"/>
                <w:sz w:val="21"/>
              </w:rPr>
            </w:pPr>
          </w:p>
          <w:p w14:paraId="076100F8">
            <w:pPr>
              <w:spacing w:line="298" w:lineRule="auto"/>
              <w:rPr>
                <w:rFonts w:ascii="Arial"/>
                <w:sz w:val="21"/>
              </w:rPr>
            </w:pPr>
          </w:p>
          <w:p w14:paraId="40DE359D">
            <w:pPr>
              <w:pStyle w:val="6"/>
              <w:spacing w:before="65" w:line="220" w:lineRule="auto"/>
              <w:ind w:left="519"/>
            </w:pPr>
            <w:r>
              <w:t>否</w:t>
            </w:r>
          </w:p>
        </w:tc>
      </w:tr>
      <w:tr w14:paraId="29001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58C77616">
            <w:pPr>
              <w:pStyle w:val="6"/>
              <w:spacing w:before="65" w:line="239" w:lineRule="auto"/>
              <w:ind w:left="115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3.</w:t>
            </w:r>
          </w:p>
        </w:tc>
        <w:tc>
          <w:tcPr>
            <w:tcW w:w="1838" w:type="dxa"/>
            <w:vAlign w:val="top"/>
          </w:tcPr>
          <w:p w14:paraId="14CBB7AE">
            <w:pPr>
              <w:pStyle w:val="6"/>
              <w:spacing w:before="65" w:line="244" w:lineRule="auto"/>
              <w:ind w:left="606" w:hanging="596"/>
              <w:rPr>
                <w:rFonts w:hint="eastAsia"/>
                <w:spacing w:val="1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山海关区</w:t>
            </w:r>
            <w:r>
              <w:rPr>
                <w:spacing w:val="-2"/>
              </w:rPr>
              <w:t>住房和城乡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建设局</w:t>
            </w:r>
          </w:p>
        </w:tc>
        <w:tc>
          <w:tcPr>
            <w:tcW w:w="2368" w:type="dxa"/>
            <w:vAlign w:val="top"/>
          </w:tcPr>
          <w:p w14:paraId="3176C505">
            <w:pPr>
              <w:pStyle w:val="6"/>
              <w:spacing w:before="13" w:line="203" w:lineRule="auto"/>
              <w:jc w:val="right"/>
            </w:pPr>
            <w:r>
              <w:rPr>
                <w:spacing w:val="-7"/>
              </w:rPr>
              <w:t>《建设工程质量管理条例》</w:t>
            </w:r>
          </w:p>
          <w:p w14:paraId="13AF31C6">
            <w:pPr>
              <w:pStyle w:val="6"/>
              <w:spacing w:line="219" w:lineRule="auto"/>
              <w:jc w:val="right"/>
            </w:pPr>
            <w:r>
              <w:rPr>
                <w:spacing w:val="-8"/>
              </w:rPr>
              <w:t>第四条；《河北省建筑条例</w:t>
            </w:r>
          </w:p>
          <w:p w14:paraId="271FF649">
            <w:pPr>
              <w:pStyle w:val="6"/>
              <w:spacing w:before="22" w:line="219" w:lineRule="auto"/>
              <w:ind w:left="2"/>
            </w:pPr>
            <w:r>
              <w:rPr>
                <w:spacing w:val="-8"/>
              </w:rPr>
              <w:t>》第四十条；《建设工程抗</w:t>
            </w:r>
          </w:p>
          <w:p w14:paraId="476EE0C9">
            <w:pPr>
              <w:pStyle w:val="6"/>
              <w:spacing w:before="12" w:line="219" w:lineRule="auto"/>
              <w:jc w:val="right"/>
            </w:pPr>
            <w:r>
              <w:rPr>
                <w:spacing w:val="-8"/>
              </w:rPr>
              <w:t>震管理条例》第三十四条第</w:t>
            </w:r>
          </w:p>
          <w:p w14:paraId="1E15967E">
            <w:pPr>
              <w:pStyle w:val="6"/>
              <w:spacing w:before="22" w:line="219" w:lineRule="auto"/>
              <w:jc w:val="right"/>
            </w:pPr>
            <w:r>
              <w:rPr>
                <w:spacing w:val="-8"/>
              </w:rPr>
              <w:t>一款；《建设工程勘察设计</w:t>
            </w:r>
          </w:p>
          <w:p w14:paraId="0BBB2C1C">
            <w:pPr>
              <w:pStyle w:val="6"/>
              <w:spacing w:before="23" w:line="219" w:lineRule="auto"/>
              <w:ind w:left="2"/>
            </w:pPr>
            <w:r>
              <w:rPr>
                <w:spacing w:val="-8"/>
              </w:rPr>
              <w:t>管理条例》第三十一条；《</w:t>
            </w:r>
          </w:p>
          <w:p w14:paraId="4CBCCB1F">
            <w:pPr>
              <w:pStyle w:val="6"/>
              <w:spacing w:before="3" w:line="212" w:lineRule="auto"/>
              <w:jc w:val="right"/>
            </w:pPr>
            <w:r>
              <w:rPr>
                <w:spacing w:val="-8"/>
              </w:rPr>
              <w:t>房屋建筑和市政基础设施工</w:t>
            </w:r>
          </w:p>
          <w:p w14:paraId="77508081">
            <w:pPr>
              <w:pStyle w:val="6"/>
              <w:spacing w:line="219" w:lineRule="auto"/>
              <w:jc w:val="right"/>
            </w:pPr>
            <w:r>
              <w:rPr>
                <w:spacing w:val="-8"/>
              </w:rPr>
              <w:t>程施工图设计文件审查管理</w:t>
            </w:r>
          </w:p>
          <w:p w14:paraId="374FB595">
            <w:pPr>
              <w:pStyle w:val="6"/>
              <w:spacing w:before="33" w:line="219" w:lineRule="auto"/>
              <w:jc w:val="right"/>
            </w:pPr>
            <w:r>
              <w:rPr>
                <w:spacing w:val="-8"/>
              </w:rPr>
              <w:t>办法》第十九条；《建设工</w:t>
            </w:r>
          </w:p>
          <w:p w14:paraId="163A7FAC">
            <w:pPr>
              <w:pStyle w:val="6"/>
              <w:spacing w:before="3" w:line="219" w:lineRule="auto"/>
              <w:jc w:val="right"/>
            </w:pPr>
            <w:r>
              <w:rPr>
                <w:spacing w:val="-8"/>
              </w:rPr>
              <w:t>程质量检测管理办法》第四</w:t>
            </w:r>
          </w:p>
          <w:p w14:paraId="44C541F1">
            <w:pPr>
              <w:pStyle w:val="6"/>
              <w:spacing w:before="12" w:line="189" w:lineRule="auto"/>
              <w:ind w:left="472"/>
              <w:rPr>
                <w:spacing w:val="1"/>
              </w:rPr>
            </w:pPr>
            <w:r>
              <w:rPr>
                <w:spacing w:val="-2"/>
              </w:rPr>
              <w:t>条第二款</w:t>
            </w:r>
          </w:p>
        </w:tc>
        <w:tc>
          <w:tcPr>
            <w:tcW w:w="2048" w:type="dxa"/>
            <w:vAlign w:val="top"/>
          </w:tcPr>
          <w:p w14:paraId="18E3CD4E">
            <w:pPr>
              <w:pStyle w:val="6"/>
              <w:spacing w:before="65" w:line="219" w:lineRule="auto"/>
              <w:ind w:left="24"/>
            </w:pPr>
            <w:r>
              <w:rPr>
                <w:spacing w:val="-1"/>
              </w:rPr>
              <w:t>对房屋建筑和市政基础</w:t>
            </w:r>
          </w:p>
          <w:p w14:paraId="1CB3420A">
            <w:pPr>
              <w:pStyle w:val="6"/>
              <w:spacing w:before="23" w:line="220" w:lineRule="auto"/>
              <w:ind w:left="24"/>
            </w:pPr>
            <w:r>
              <w:rPr>
                <w:spacing w:val="-1"/>
              </w:rPr>
              <w:t>设施工程质量各方主体</w:t>
            </w:r>
          </w:p>
          <w:p w14:paraId="2D8EB474">
            <w:pPr>
              <w:pStyle w:val="6"/>
              <w:spacing w:before="1" w:line="212" w:lineRule="auto"/>
              <w:ind w:left="24"/>
            </w:pPr>
            <w:r>
              <w:t>履行工程质量法定义务</w:t>
            </w:r>
          </w:p>
          <w:p w14:paraId="46067065">
            <w:pPr>
              <w:pStyle w:val="6"/>
              <w:spacing w:before="12" w:line="219" w:lineRule="auto"/>
              <w:ind w:left="813"/>
              <w:rPr>
                <w:spacing w:val="-2"/>
              </w:rPr>
            </w:pPr>
            <w:r>
              <w:rPr>
                <w:spacing w:val="-2"/>
              </w:rPr>
              <w:t>情况的行政检查</w:t>
            </w:r>
          </w:p>
        </w:tc>
        <w:tc>
          <w:tcPr>
            <w:tcW w:w="1309" w:type="dxa"/>
            <w:vAlign w:val="top"/>
          </w:tcPr>
          <w:p w14:paraId="2D16AA75">
            <w:pPr>
              <w:pStyle w:val="6"/>
              <w:spacing w:before="65" w:line="221" w:lineRule="auto"/>
              <w:jc w:val="right"/>
            </w:pPr>
            <w:r>
              <w:rPr>
                <w:spacing w:val="12"/>
              </w:rPr>
              <w:t>建设、施工、</w:t>
            </w:r>
          </w:p>
          <w:p w14:paraId="06B417DD">
            <w:pPr>
              <w:pStyle w:val="6"/>
              <w:spacing w:before="11" w:line="220" w:lineRule="auto"/>
              <w:ind w:left="446"/>
              <w:rPr>
                <w:spacing w:val="-3"/>
              </w:rPr>
            </w:pPr>
            <w:r>
              <w:rPr>
                <w:spacing w:val="12"/>
              </w:rPr>
              <w:t>监理、图审、</w:t>
            </w:r>
            <w:r>
              <w:t xml:space="preserve"> </w:t>
            </w:r>
            <w:r>
              <w:rPr>
                <w:spacing w:val="-5"/>
              </w:rPr>
              <w:t>检测单位</w:t>
            </w:r>
          </w:p>
        </w:tc>
        <w:tc>
          <w:tcPr>
            <w:tcW w:w="1179" w:type="dxa"/>
            <w:vAlign w:val="top"/>
          </w:tcPr>
          <w:p w14:paraId="6D76EB56">
            <w:pPr>
              <w:pStyle w:val="6"/>
              <w:spacing w:before="65"/>
              <w:ind w:left="536"/>
            </w:pPr>
            <w:r>
              <w:t>8</w:t>
            </w:r>
          </w:p>
        </w:tc>
        <w:tc>
          <w:tcPr>
            <w:tcW w:w="1179" w:type="dxa"/>
            <w:vAlign w:val="top"/>
          </w:tcPr>
          <w:p w14:paraId="02DED149">
            <w:pPr>
              <w:pStyle w:val="6"/>
              <w:spacing w:before="65" w:line="219" w:lineRule="auto"/>
              <w:ind w:left="188"/>
              <w:rPr>
                <w:spacing w:val="-2"/>
              </w:rPr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6BC14803">
            <w:pPr>
              <w:pStyle w:val="6"/>
              <w:spacing w:before="65" w:line="220" w:lineRule="auto"/>
              <w:ind w:left="519"/>
            </w:pPr>
            <w:r>
              <w:t>否</w:t>
            </w:r>
          </w:p>
        </w:tc>
      </w:tr>
      <w:tr w14:paraId="3D49F5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4840CC69">
            <w:pPr>
              <w:pStyle w:val="6"/>
              <w:spacing w:before="65" w:line="239" w:lineRule="auto"/>
              <w:ind w:left="115"/>
              <w:rPr>
                <w:rFonts w:hint="eastAsia"/>
                <w:spacing w:val="-3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4.</w:t>
            </w:r>
          </w:p>
        </w:tc>
        <w:tc>
          <w:tcPr>
            <w:tcW w:w="1838" w:type="dxa"/>
            <w:vAlign w:val="top"/>
          </w:tcPr>
          <w:p w14:paraId="49170612">
            <w:pPr>
              <w:pStyle w:val="6"/>
              <w:spacing w:before="65" w:line="244" w:lineRule="auto"/>
              <w:ind w:left="606" w:hanging="596"/>
              <w:rPr>
                <w:rFonts w:hint="eastAsia"/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山海关区</w:t>
            </w:r>
            <w:r>
              <w:rPr>
                <w:spacing w:val="-2"/>
              </w:rPr>
              <w:t>住房和城乡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建设局</w:t>
            </w:r>
          </w:p>
        </w:tc>
        <w:tc>
          <w:tcPr>
            <w:tcW w:w="2368" w:type="dxa"/>
            <w:vAlign w:val="top"/>
          </w:tcPr>
          <w:p w14:paraId="10A2CA17">
            <w:pPr>
              <w:pStyle w:val="6"/>
              <w:spacing w:before="11" w:line="219" w:lineRule="auto"/>
              <w:jc w:val="right"/>
            </w:pPr>
            <w:r>
              <w:rPr>
                <w:spacing w:val="-7"/>
              </w:rPr>
              <w:t>《中华人民共和国建筑法》</w:t>
            </w:r>
          </w:p>
          <w:p w14:paraId="6EFB94AB">
            <w:pPr>
              <w:pStyle w:val="6"/>
              <w:spacing w:before="32" w:line="219" w:lineRule="auto"/>
              <w:jc w:val="right"/>
            </w:pPr>
            <w:r>
              <w:rPr>
                <w:spacing w:val="-8"/>
              </w:rPr>
              <w:t>第四十三条；《建设工程安</w:t>
            </w:r>
          </w:p>
          <w:p w14:paraId="22D5E1BC">
            <w:pPr>
              <w:pStyle w:val="6"/>
              <w:spacing w:before="12" w:line="219" w:lineRule="auto"/>
              <w:jc w:val="right"/>
            </w:pPr>
            <w:r>
              <w:rPr>
                <w:spacing w:val="-8"/>
              </w:rPr>
              <w:t>全生产管理条例》第四十条</w:t>
            </w:r>
          </w:p>
          <w:p w14:paraId="2BE47917">
            <w:pPr>
              <w:pStyle w:val="6"/>
              <w:spacing w:before="2" w:line="219" w:lineRule="auto"/>
              <w:jc w:val="right"/>
            </w:pPr>
            <w:r>
              <w:rPr>
                <w:spacing w:val="-8"/>
              </w:rPr>
              <w:t>第二款；《河北省大气污染</w:t>
            </w:r>
          </w:p>
          <w:p w14:paraId="0212DEE4">
            <w:pPr>
              <w:pStyle w:val="6"/>
              <w:spacing w:before="22" w:line="204" w:lineRule="auto"/>
              <w:ind w:left="52"/>
            </w:pPr>
            <w:r>
              <w:rPr>
                <w:spacing w:val="3"/>
              </w:rPr>
              <w:t>防治条例》第五条第(三)</w:t>
            </w:r>
          </w:p>
          <w:p w14:paraId="7073AF22">
            <w:pPr>
              <w:pStyle w:val="6"/>
              <w:spacing w:before="12" w:line="189" w:lineRule="auto"/>
              <w:ind w:left="472"/>
              <w:rPr>
                <w:spacing w:val="-2"/>
              </w:rPr>
            </w:pPr>
            <w:r>
              <w:t>项</w:t>
            </w:r>
          </w:p>
        </w:tc>
        <w:tc>
          <w:tcPr>
            <w:tcW w:w="2048" w:type="dxa"/>
            <w:vAlign w:val="top"/>
          </w:tcPr>
          <w:p w14:paraId="5BF74F6D">
            <w:pPr>
              <w:pStyle w:val="6"/>
              <w:spacing w:before="161" w:line="219" w:lineRule="auto"/>
              <w:ind w:left="24"/>
            </w:pPr>
            <w:r>
              <w:rPr>
                <w:spacing w:val="-1"/>
              </w:rPr>
              <w:t>对房屋建筑和市政基础</w:t>
            </w:r>
          </w:p>
          <w:p w14:paraId="5C137853">
            <w:pPr>
              <w:pStyle w:val="6"/>
              <w:spacing w:before="13" w:line="220" w:lineRule="auto"/>
              <w:ind w:left="24"/>
            </w:pPr>
            <w:r>
              <w:t>设施工程施工安全、施</w:t>
            </w:r>
          </w:p>
          <w:p w14:paraId="554C0862">
            <w:pPr>
              <w:pStyle w:val="6"/>
              <w:spacing w:before="1" w:line="220" w:lineRule="auto"/>
              <w:ind w:left="24"/>
            </w:pPr>
            <w:r>
              <w:rPr>
                <w:spacing w:val="-1"/>
              </w:rPr>
              <w:t>工扬尘各方主体履行施</w:t>
            </w:r>
          </w:p>
          <w:p w14:paraId="4D14CE25">
            <w:pPr>
              <w:pStyle w:val="6"/>
              <w:spacing w:before="21" w:line="220" w:lineRule="auto"/>
              <w:ind w:left="24"/>
            </w:pPr>
            <w:r>
              <w:rPr>
                <w:spacing w:val="1"/>
              </w:rPr>
              <w:t>工安全、施工扬尘法定</w:t>
            </w:r>
          </w:p>
          <w:p w14:paraId="46F5A19C">
            <w:pPr>
              <w:pStyle w:val="6"/>
              <w:spacing w:before="12" w:line="219" w:lineRule="auto"/>
              <w:ind w:left="813"/>
              <w:rPr>
                <w:spacing w:val="-2"/>
              </w:rPr>
            </w:pPr>
            <w:r>
              <w:rPr>
                <w:spacing w:val="1"/>
              </w:rPr>
              <w:t>义务情况的行政检查</w:t>
            </w:r>
          </w:p>
        </w:tc>
        <w:tc>
          <w:tcPr>
            <w:tcW w:w="1309" w:type="dxa"/>
            <w:vAlign w:val="top"/>
          </w:tcPr>
          <w:p w14:paraId="41AF443A">
            <w:pPr>
              <w:pStyle w:val="6"/>
              <w:spacing w:before="11" w:line="220" w:lineRule="auto"/>
              <w:ind w:left="446"/>
              <w:rPr>
                <w:spacing w:val="12"/>
              </w:rPr>
            </w:pPr>
            <w:r>
              <w:rPr>
                <w:spacing w:val="-2"/>
              </w:rPr>
              <w:t>施工单位</w:t>
            </w:r>
          </w:p>
        </w:tc>
        <w:tc>
          <w:tcPr>
            <w:tcW w:w="1179" w:type="dxa"/>
            <w:vAlign w:val="top"/>
          </w:tcPr>
          <w:p w14:paraId="21861B59">
            <w:pPr>
              <w:pStyle w:val="6"/>
              <w:spacing w:before="65"/>
              <w:ind w:left="536"/>
            </w:pPr>
            <w:r>
              <w:t>8</w:t>
            </w:r>
          </w:p>
        </w:tc>
        <w:tc>
          <w:tcPr>
            <w:tcW w:w="1179" w:type="dxa"/>
            <w:vAlign w:val="top"/>
          </w:tcPr>
          <w:p w14:paraId="0BB70521">
            <w:pPr>
              <w:pStyle w:val="6"/>
              <w:spacing w:before="65" w:line="219" w:lineRule="auto"/>
              <w:ind w:left="188"/>
              <w:rPr>
                <w:spacing w:val="-2"/>
              </w:rPr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3C2C0469">
            <w:pPr>
              <w:pStyle w:val="6"/>
              <w:spacing w:before="65" w:line="220" w:lineRule="auto"/>
              <w:ind w:left="519"/>
            </w:pPr>
            <w:r>
              <w:t>否</w:t>
            </w:r>
          </w:p>
        </w:tc>
      </w:tr>
      <w:tr w14:paraId="510F9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0E6B4F6B">
            <w:pPr>
              <w:pStyle w:val="6"/>
              <w:spacing w:before="65" w:line="239" w:lineRule="auto"/>
              <w:ind w:left="115"/>
              <w:rPr>
                <w:rFonts w:hint="eastAsia"/>
                <w:spacing w:val="-3"/>
                <w:lang w:val="en-US" w:eastAsia="zh-CN"/>
              </w:rPr>
            </w:pPr>
            <w:r>
              <w:rPr>
                <w:rFonts w:hint="eastAsia"/>
                <w:spacing w:val="-3"/>
                <w:lang w:val="en-US" w:eastAsia="zh-CN"/>
              </w:rPr>
              <w:t>5.</w:t>
            </w:r>
          </w:p>
        </w:tc>
        <w:tc>
          <w:tcPr>
            <w:tcW w:w="1838" w:type="dxa"/>
            <w:vAlign w:val="top"/>
          </w:tcPr>
          <w:p w14:paraId="6CD03D12">
            <w:pPr>
              <w:pStyle w:val="6"/>
              <w:spacing w:before="65" w:line="244" w:lineRule="auto"/>
              <w:ind w:left="606" w:hanging="596"/>
              <w:rPr>
                <w:rFonts w:hint="eastAsia"/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山海关区</w:t>
            </w:r>
            <w:r>
              <w:rPr>
                <w:spacing w:val="-2"/>
              </w:rPr>
              <w:t>住房和城乡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建设局</w:t>
            </w:r>
          </w:p>
        </w:tc>
        <w:tc>
          <w:tcPr>
            <w:tcW w:w="2368" w:type="dxa"/>
            <w:vAlign w:val="top"/>
          </w:tcPr>
          <w:p w14:paraId="08B9CE1B">
            <w:pPr>
              <w:pStyle w:val="6"/>
              <w:spacing w:before="12" w:line="189" w:lineRule="auto"/>
              <w:ind w:left="472"/>
              <w:rPr>
                <w:spacing w:val="-2"/>
              </w:rPr>
            </w:pPr>
            <w:r>
              <w:rPr>
                <w:spacing w:val="-15"/>
              </w:rPr>
              <w:t>《中华人民共和国标准化法</w:t>
            </w:r>
            <w:r>
              <w:rPr>
                <w:spacing w:val="2"/>
              </w:rPr>
              <w:t xml:space="preserve">  </w:t>
            </w:r>
            <w:r>
              <w:rPr>
                <w:spacing w:val="-21"/>
              </w:rPr>
              <w:t>》第三十二条；《实施工程</w:t>
            </w:r>
            <w:r>
              <w:t xml:space="preserve"> </w:t>
            </w:r>
            <w:r>
              <w:rPr>
                <w:spacing w:val="-15"/>
              </w:rPr>
              <w:t>建设强制性标准监督规定》</w:t>
            </w:r>
            <w:r>
              <w:rPr>
                <w:spacing w:val="3"/>
              </w:rPr>
              <w:t xml:space="preserve"> </w:t>
            </w:r>
            <w:r>
              <w:rPr>
                <w:spacing w:val="-20"/>
              </w:rPr>
              <w:t>第四条第三款；《河北省房</w:t>
            </w:r>
            <w:r>
              <w:rPr>
                <w:spacing w:val="8"/>
              </w:rPr>
              <w:t xml:space="preserve"> </w:t>
            </w:r>
            <w:r>
              <w:rPr>
                <w:spacing w:val="-16"/>
                <w:w w:val="98"/>
              </w:rPr>
              <w:t>屋建筑和市政基础设施工程</w:t>
            </w:r>
            <w:r>
              <w:rPr>
                <w:spacing w:val="2"/>
              </w:rPr>
              <w:t xml:space="preserve"> </w:t>
            </w:r>
            <w:r>
              <w:t>标准管理办法》第六条；</w:t>
            </w:r>
          </w:p>
        </w:tc>
        <w:tc>
          <w:tcPr>
            <w:tcW w:w="2048" w:type="dxa"/>
            <w:vAlign w:val="top"/>
          </w:tcPr>
          <w:p w14:paraId="4E5EDF8B">
            <w:pPr>
              <w:pStyle w:val="6"/>
              <w:spacing w:before="12" w:line="219" w:lineRule="auto"/>
              <w:ind w:left="813"/>
              <w:rPr>
                <w:spacing w:val="-2"/>
              </w:rPr>
            </w:pPr>
            <w:r>
              <w:rPr>
                <w:color w:val="auto"/>
                <w:spacing w:val="-1"/>
              </w:rPr>
              <w:t>对工程建设标准实施情</w:t>
            </w:r>
            <w:r>
              <w:rPr>
                <w:color w:val="auto"/>
                <w:spacing w:val="1"/>
              </w:rPr>
              <w:t xml:space="preserve"> </w:t>
            </w:r>
            <w:r>
              <w:rPr>
                <w:color w:val="auto"/>
                <w:spacing w:val="-2"/>
              </w:rPr>
              <w:t>况的行政检查</w:t>
            </w:r>
          </w:p>
        </w:tc>
        <w:tc>
          <w:tcPr>
            <w:tcW w:w="1309" w:type="dxa"/>
            <w:vAlign w:val="top"/>
          </w:tcPr>
          <w:p w14:paraId="47B88EDB">
            <w:pPr>
              <w:pStyle w:val="6"/>
              <w:spacing w:before="276" w:line="220" w:lineRule="auto"/>
              <w:jc w:val="right"/>
            </w:pPr>
            <w:r>
              <w:rPr>
                <w:spacing w:val="12"/>
              </w:rPr>
              <w:t>建设、施工、</w:t>
            </w:r>
          </w:p>
          <w:p w14:paraId="5D9CE3B3">
            <w:pPr>
              <w:pStyle w:val="6"/>
              <w:spacing w:line="219" w:lineRule="auto"/>
              <w:jc w:val="right"/>
            </w:pPr>
            <w:r>
              <w:rPr>
                <w:spacing w:val="12"/>
              </w:rPr>
              <w:t>勘察、设计、</w:t>
            </w:r>
          </w:p>
          <w:p w14:paraId="64721156">
            <w:pPr>
              <w:pStyle w:val="6"/>
              <w:spacing w:before="11" w:line="220" w:lineRule="auto"/>
              <w:ind w:left="446"/>
              <w:rPr>
                <w:spacing w:val="12"/>
              </w:rPr>
            </w:pPr>
            <w:r>
              <w:rPr>
                <w:spacing w:val="12"/>
              </w:rPr>
              <w:t>施工图审查、</w:t>
            </w:r>
            <w:r>
              <w:t xml:space="preserve"> </w:t>
            </w:r>
            <w:r>
              <w:rPr>
                <w:spacing w:val="-5"/>
              </w:rPr>
              <w:t>监理单位</w:t>
            </w:r>
          </w:p>
        </w:tc>
        <w:tc>
          <w:tcPr>
            <w:tcW w:w="1179" w:type="dxa"/>
            <w:vAlign w:val="top"/>
          </w:tcPr>
          <w:p w14:paraId="55A8BDB2">
            <w:pPr>
              <w:pStyle w:val="6"/>
              <w:spacing w:before="65"/>
              <w:ind w:left="536"/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79" w:type="dxa"/>
            <w:vAlign w:val="top"/>
          </w:tcPr>
          <w:p w14:paraId="5612C1A8">
            <w:pPr>
              <w:pStyle w:val="6"/>
              <w:spacing w:before="65" w:line="219" w:lineRule="auto"/>
              <w:ind w:left="188"/>
              <w:rPr>
                <w:spacing w:val="-2"/>
              </w:rPr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1087615C">
            <w:pPr>
              <w:pStyle w:val="6"/>
              <w:spacing w:before="65" w:line="220" w:lineRule="auto"/>
              <w:ind w:left="519"/>
            </w:pPr>
            <w:r>
              <w:t>否</w:t>
            </w:r>
          </w:p>
        </w:tc>
      </w:tr>
      <w:tr w14:paraId="03912C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4E399446">
            <w:pPr>
              <w:pStyle w:val="6"/>
              <w:spacing w:before="65" w:line="239" w:lineRule="auto"/>
              <w:ind w:left="115"/>
              <w:rPr>
                <w:rFonts w:hint="eastAsia"/>
                <w:spacing w:val="-3"/>
                <w:lang w:val="en-US" w:eastAsia="zh-CN"/>
              </w:rPr>
            </w:pPr>
            <w:r>
              <w:rPr>
                <w:rFonts w:hint="eastAsia"/>
                <w:spacing w:val="-6"/>
                <w:lang w:val="en-US" w:eastAsia="zh-CN"/>
              </w:rPr>
              <w:t>6.</w:t>
            </w:r>
          </w:p>
        </w:tc>
        <w:tc>
          <w:tcPr>
            <w:tcW w:w="1838" w:type="dxa"/>
            <w:vAlign w:val="top"/>
          </w:tcPr>
          <w:p w14:paraId="0255501E">
            <w:pPr>
              <w:pStyle w:val="6"/>
              <w:spacing w:before="65" w:line="244" w:lineRule="auto"/>
              <w:ind w:left="606" w:hanging="596"/>
              <w:rPr>
                <w:rFonts w:hint="eastAsia"/>
                <w:spacing w:val="-2"/>
                <w:lang w:eastAsia="zh-CN"/>
              </w:rPr>
            </w:pPr>
            <w:r>
              <w:rPr>
                <w:rFonts w:hint="eastAsia"/>
                <w:spacing w:val="-2"/>
                <w:lang w:eastAsia="zh-CN"/>
              </w:rPr>
              <w:t>山海关区</w:t>
            </w:r>
            <w:r>
              <w:rPr>
                <w:spacing w:val="-2"/>
              </w:rPr>
              <w:t>住房和城乡</w:t>
            </w:r>
            <w:r>
              <w:rPr>
                <w:spacing w:val="4"/>
              </w:rPr>
              <w:t xml:space="preserve"> </w:t>
            </w:r>
            <w:r>
              <w:rPr>
                <w:spacing w:val="5"/>
              </w:rPr>
              <w:t>建设局</w:t>
            </w:r>
          </w:p>
        </w:tc>
        <w:tc>
          <w:tcPr>
            <w:tcW w:w="2368" w:type="dxa"/>
            <w:vAlign w:val="top"/>
          </w:tcPr>
          <w:p w14:paraId="38956A37">
            <w:pPr>
              <w:pStyle w:val="6"/>
              <w:spacing w:before="47" w:line="219" w:lineRule="auto"/>
            </w:pPr>
            <w:r>
              <w:rPr>
                <w:spacing w:val="-8"/>
              </w:rPr>
              <w:t>《河北省民用建筑节能条例</w:t>
            </w:r>
          </w:p>
          <w:p w14:paraId="20DC34DA">
            <w:pPr>
              <w:pStyle w:val="6"/>
              <w:spacing w:before="2" w:line="219" w:lineRule="auto"/>
              <w:ind w:left="2"/>
            </w:pPr>
            <w:r>
              <w:rPr>
                <w:spacing w:val="-8"/>
              </w:rPr>
              <w:t>》第四条；《民用建筑节能</w:t>
            </w:r>
          </w:p>
          <w:p w14:paraId="20A54971">
            <w:pPr>
              <w:pStyle w:val="6"/>
              <w:spacing w:before="2" w:line="219" w:lineRule="auto"/>
              <w:jc w:val="right"/>
            </w:pPr>
            <w:r>
              <w:rPr>
                <w:spacing w:val="-8"/>
              </w:rPr>
              <w:t>管理规定》第三条；《河北</w:t>
            </w:r>
          </w:p>
          <w:p w14:paraId="61486ACA">
            <w:pPr>
              <w:pStyle w:val="6"/>
              <w:spacing w:before="11" w:line="213" w:lineRule="auto"/>
              <w:jc w:val="right"/>
            </w:pPr>
            <w:r>
              <w:rPr>
                <w:spacing w:val="-8"/>
              </w:rPr>
              <w:t>省促进绿色建筑发展条例》</w:t>
            </w:r>
          </w:p>
          <w:p w14:paraId="79BF2007">
            <w:pPr>
              <w:pStyle w:val="6"/>
              <w:spacing w:line="219" w:lineRule="auto"/>
              <w:jc w:val="right"/>
            </w:pPr>
            <w:r>
              <w:rPr>
                <w:spacing w:val="-8"/>
              </w:rPr>
              <w:t>第五条；《河北省建筑工程</w:t>
            </w:r>
          </w:p>
          <w:p w14:paraId="4DF71154">
            <w:pPr>
              <w:pStyle w:val="6"/>
              <w:spacing w:before="43" w:line="194" w:lineRule="auto"/>
              <w:jc w:val="right"/>
            </w:pPr>
            <w:r>
              <w:rPr>
                <w:spacing w:val="-8"/>
              </w:rPr>
              <w:t>材料设备使用管理规定》第</w:t>
            </w:r>
          </w:p>
          <w:p w14:paraId="7F1C579C">
            <w:pPr>
              <w:pStyle w:val="6"/>
              <w:spacing w:before="12" w:line="189" w:lineRule="auto"/>
              <w:ind w:left="472"/>
              <w:rPr>
                <w:spacing w:val="-2"/>
              </w:rPr>
            </w:pPr>
            <w:r>
              <w:rPr>
                <w:spacing w:val="4"/>
              </w:rPr>
              <w:t>四条</w:t>
            </w:r>
          </w:p>
        </w:tc>
        <w:tc>
          <w:tcPr>
            <w:tcW w:w="2048" w:type="dxa"/>
            <w:vAlign w:val="top"/>
          </w:tcPr>
          <w:p w14:paraId="0D13F290">
            <w:pPr>
              <w:pStyle w:val="6"/>
              <w:spacing w:before="65" w:line="220" w:lineRule="auto"/>
              <w:ind w:left="24"/>
            </w:pPr>
            <w:r>
              <w:rPr>
                <w:spacing w:val="-1"/>
              </w:rPr>
              <w:t>对民用建筑节能、绿色</w:t>
            </w:r>
          </w:p>
          <w:p w14:paraId="6DFDC1ED">
            <w:pPr>
              <w:pStyle w:val="6"/>
              <w:spacing w:before="31" w:line="193" w:lineRule="auto"/>
              <w:ind w:left="24"/>
            </w:pPr>
            <w:r>
              <w:rPr>
                <w:spacing w:val="-1"/>
              </w:rPr>
              <w:t>建筑活动、装配式建筑</w:t>
            </w:r>
          </w:p>
          <w:p w14:paraId="5812C88D">
            <w:pPr>
              <w:pStyle w:val="6"/>
              <w:spacing w:line="218" w:lineRule="auto"/>
              <w:ind w:left="44"/>
              <w:rPr>
                <w:spacing w:val="-2"/>
              </w:rPr>
            </w:pPr>
            <w:r>
              <w:rPr>
                <w:spacing w:val="-1"/>
              </w:rPr>
              <w:t>及建筑工程材料使</w:t>
            </w:r>
            <w:r>
              <w:rPr>
                <w:spacing w:val="-2"/>
              </w:rPr>
              <w:t>用情况的行政检查</w:t>
            </w:r>
          </w:p>
        </w:tc>
        <w:tc>
          <w:tcPr>
            <w:tcW w:w="1309" w:type="dxa"/>
            <w:vAlign w:val="top"/>
          </w:tcPr>
          <w:p w14:paraId="551CFC25">
            <w:pPr>
              <w:pStyle w:val="6"/>
              <w:spacing w:before="11" w:line="220" w:lineRule="auto"/>
              <w:ind w:left="446"/>
              <w:rPr>
                <w:spacing w:val="12"/>
              </w:rPr>
            </w:pPr>
            <w:r>
              <w:rPr>
                <w:spacing w:val="12"/>
              </w:rPr>
              <w:t>建设、施工、</w:t>
            </w:r>
            <w:r>
              <w:t xml:space="preserve"> </w:t>
            </w:r>
            <w:r>
              <w:rPr>
                <w:spacing w:val="-5"/>
              </w:rPr>
              <w:t>监理单位</w:t>
            </w:r>
          </w:p>
        </w:tc>
        <w:tc>
          <w:tcPr>
            <w:tcW w:w="1179" w:type="dxa"/>
            <w:vAlign w:val="top"/>
          </w:tcPr>
          <w:p w14:paraId="0C61F853">
            <w:pPr>
              <w:pStyle w:val="6"/>
              <w:spacing w:before="65"/>
              <w:ind w:left="536"/>
            </w:pPr>
            <w:r>
              <w:t>8</w:t>
            </w:r>
          </w:p>
        </w:tc>
        <w:tc>
          <w:tcPr>
            <w:tcW w:w="1179" w:type="dxa"/>
            <w:vAlign w:val="top"/>
          </w:tcPr>
          <w:p w14:paraId="2420992D">
            <w:pPr>
              <w:pStyle w:val="6"/>
              <w:spacing w:before="65" w:line="219" w:lineRule="auto"/>
              <w:ind w:left="188"/>
              <w:rPr>
                <w:spacing w:val="-2"/>
              </w:rPr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54D8A785">
            <w:pPr>
              <w:pStyle w:val="6"/>
              <w:spacing w:before="65" w:line="220" w:lineRule="auto"/>
              <w:ind w:left="519"/>
            </w:pPr>
            <w:r>
              <w:t>否</w:t>
            </w:r>
          </w:p>
        </w:tc>
      </w:tr>
      <w:tr w14:paraId="0D463A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4441718B">
            <w:pPr>
              <w:spacing w:line="302" w:lineRule="auto"/>
              <w:rPr>
                <w:rFonts w:ascii="Arial"/>
                <w:sz w:val="21"/>
              </w:rPr>
            </w:pPr>
          </w:p>
          <w:p w14:paraId="6FB8A648">
            <w:pPr>
              <w:spacing w:line="302" w:lineRule="auto"/>
              <w:rPr>
                <w:rFonts w:ascii="Arial"/>
                <w:sz w:val="21"/>
              </w:rPr>
            </w:pPr>
          </w:p>
          <w:p w14:paraId="18FFE0C3">
            <w:pPr>
              <w:pStyle w:val="6"/>
              <w:spacing w:before="65" w:line="239" w:lineRule="auto"/>
              <w:ind w:left="194" w:leftChars="0"/>
              <w:rPr>
                <w:rFonts w:hint="eastAsia"/>
                <w:spacing w:val="-6"/>
                <w:lang w:val="en-US" w:eastAsia="zh-CN"/>
              </w:rPr>
            </w:pPr>
            <w:r>
              <w:rPr>
                <w:rFonts w:hint="eastAsia"/>
                <w:spacing w:val="-6"/>
                <w:lang w:val="en-US" w:eastAsia="zh-CN"/>
              </w:rPr>
              <w:t>7.</w:t>
            </w:r>
          </w:p>
        </w:tc>
        <w:tc>
          <w:tcPr>
            <w:tcW w:w="1838" w:type="dxa"/>
            <w:vAlign w:val="top"/>
          </w:tcPr>
          <w:p w14:paraId="4BDC1E5E">
            <w:pPr>
              <w:spacing w:line="455" w:lineRule="auto"/>
              <w:rPr>
                <w:rFonts w:ascii="Arial"/>
                <w:sz w:val="21"/>
              </w:rPr>
            </w:pPr>
          </w:p>
          <w:p w14:paraId="6CE9B2E8">
            <w:pPr>
              <w:pStyle w:val="6"/>
              <w:spacing w:before="65" w:line="235" w:lineRule="auto"/>
              <w:ind w:left="572" w:leftChars="0" w:hanging="562" w:firstLineChars="0"/>
              <w:rPr>
                <w:rFonts w:hint="eastAsia"/>
                <w:spacing w:val="-2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山海关区</w:t>
            </w:r>
            <w:r>
              <w:rPr>
                <w:spacing w:val="-4"/>
              </w:rPr>
              <w:t>住房和城乡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建设局</w:t>
            </w:r>
          </w:p>
        </w:tc>
        <w:tc>
          <w:tcPr>
            <w:tcW w:w="2368" w:type="dxa"/>
            <w:vAlign w:val="top"/>
          </w:tcPr>
          <w:p w14:paraId="7AD1575B">
            <w:pPr>
              <w:pStyle w:val="6"/>
              <w:spacing w:before="31" w:line="224" w:lineRule="auto"/>
              <w:ind w:left="93" w:leftChars="0" w:hanging="93" w:firstLineChars="0"/>
              <w:jc w:val="both"/>
              <w:rPr>
                <w:spacing w:val="4"/>
              </w:rPr>
            </w:pPr>
            <w:r>
              <w:rPr>
                <w:spacing w:val="-14"/>
              </w:rPr>
              <w:t>《中华人民共和国城市房地</w:t>
            </w:r>
            <w:r>
              <w:t xml:space="preserve">  </w:t>
            </w:r>
            <w:r>
              <w:rPr>
                <w:spacing w:val="-19"/>
              </w:rPr>
              <w:t>产管理法》第七条；《城市</w:t>
            </w:r>
            <w:r>
              <w:rPr>
                <w:spacing w:val="2"/>
              </w:rPr>
              <w:t xml:space="preserve"> </w:t>
            </w:r>
            <w:r>
              <w:rPr>
                <w:spacing w:val="-14"/>
              </w:rPr>
              <w:t>房地产开发经营管理条例》</w:t>
            </w:r>
            <w:r>
              <w:rPr>
                <w:spacing w:val="1"/>
              </w:rPr>
              <w:t xml:space="preserve"> </w:t>
            </w:r>
            <w:r>
              <w:rPr>
                <w:spacing w:val="-20"/>
              </w:rPr>
              <w:t>第四条；《商品房销售管理</w:t>
            </w:r>
            <w:r>
              <w:rPr>
                <w:spacing w:val="10"/>
              </w:rPr>
              <w:t xml:space="preserve"> </w:t>
            </w:r>
            <w:r>
              <w:rPr>
                <w:spacing w:val="-19"/>
              </w:rPr>
              <w:t>办法》第五条；《城市商品</w:t>
            </w:r>
            <w:r>
              <w:rPr>
                <w:spacing w:val="10"/>
              </w:rPr>
              <w:t xml:space="preserve"> </w:t>
            </w:r>
            <w:r>
              <w:rPr>
                <w:spacing w:val="-9"/>
              </w:rPr>
              <w:t>房预售管理办法》第四条</w:t>
            </w:r>
          </w:p>
        </w:tc>
        <w:tc>
          <w:tcPr>
            <w:tcW w:w="2048" w:type="dxa"/>
            <w:vAlign w:val="top"/>
          </w:tcPr>
          <w:p w14:paraId="135300B5">
            <w:pPr>
              <w:spacing w:line="464" w:lineRule="auto"/>
              <w:rPr>
                <w:rFonts w:ascii="Arial"/>
                <w:sz w:val="21"/>
              </w:rPr>
            </w:pPr>
          </w:p>
          <w:p w14:paraId="4B6160FC">
            <w:pPr>
              <w:pStyle w:val="6"/>
              <w:spacing w:before="65" w:line="224" w:lineRule="auto"/>
              <w:ind w:left="314" w:leftChars="0" w:hanging="300" w:firstLineChars="0"/>
              <w:rPr>
                <w:spacing w:val="-2"/>
              </w:rPr>
            </w:pPr>
            <w:r>
              <w:rPr>
                <w:spacing w:val="1"/>
              </w:rPr>
              <w:t>对房地产开发企业经营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活动的行政检查</w:t>
            </w:r>
          </w:p>
        </w:tc>
        <w:tc>
          <w:tcPr>
            <w:tcW w:w="1309" w:type="dxa"/>
            <w:vAlign w:val="top"/>
          </w:tcPr>
          <w:p w14:paraId="5EA94213">
            <w:pPr>
              <w:spacing w:line="292" w:lineRule="auto"/>
              <w:rPr>
                <w:rFonts w:ascii="Arial"/>
                <w:sz w:val="21"/>
              </w:rPr>
            </w:pPr>
          </w:p>
          <w:p w14:paraId="0850AAD6">
            <w:pPr>
              <w:spacing w:line="292" w:lineRule="auto"/>
              <w:rPr>
                <w:rFonts w:ascii="Arial"/>
                <w:sz w:val="21"/>
              </w:rPr>
            </w:pPr>
          </w:p>
          <w:p w14:paraId="2F0657D3">
            <w:pPr>
              <w:pStyle w:val="6"/>
              <w:spacing w:before="65" w:line="219" w:lineRule="auto"/>
              <w:ind w:left="157" w:leftChars="0"/>
              <w:rPr>
                <w:spacing w:val="12"/>
              </w:rPr>
            </w:pPr>
            <w:r>
              <w:rPr>
                <w:spacing w:val="-2"/>
              </w:rPr>
              <w:t>房地产企业</w:t>
            </w:r>
          </w:p>
        </w:tc>
        <w:tc>
          <w:tcPr>
            <w:tcW w:w="1179" w:type="dxa"/>
            <w:vAlign w:val="top"/>
          </w:tcPr>
          <w:p w14:paraId="68E20CFA">
            <w:pPr>
              <w:spacing w:line="302" w:lineRule="auto"/>
              <w:rPr>
                <w:rFonts w:ascii="Arial"/>
                <w:sz w:val="21"/>
              </w:rPr>
            </w:pPr>
          </w:p>
          <w:p w14:paraId="0B6E8603">
            <w:pPr>
              <w:spacing w:line="302" w:lineRule="auto"/>
              <w:rPr>
                <w:rFonts w:ascii="Arial"/>
                <w:sz w:val="21"/>
              </w:rPr>
            </w:pPr>
          </w:p>
          <w:p w14:paraId="70287C84">
            <w:pPr>
              <w:pStyle w:val="6"/>
              <w:spacing w:before="65" w:line="241" w:lineRule="auto"/>
              <w:ind w:left="538" w:leftChars="0"/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79" w:type="dxa"/>
            <w:vAlign w:val="top"/>
          </w:tcPr>
          <w:p w14:paraId="719ECF91">
            <w:pPr>
              <w:spacing w:line="292" w:lineRule="auto"/>
              <w:rPr>
                <w:rFonts w:ascii="Arial"/>
                <w:sz w:val="21"/>
              </w:rPr>
            </w:pPr>
          </w:p>
          <w:p w14:paraId="35D349B5">
            <w:pPr>
              <w:spacing w:line="292" w:lineRule="auto"/>
              <w:rPr>
                <w:rFonts w:ascii="Arial"/>
                <w:sz w:val="21"/>
              </w:rPr>
            </w:pPr>
          </w:p>
          <w:p w14:paraId="2A9632F5">
            <w:pPr>
              <w:pStyle w:val="6"/>
              <w:spacing w:before="65" w:line="219" w:lineRule="auto"/>
              <w:ind w:left="188" w:leftChars="0"/>
              <w:rPr>
                <w:spacing w:val="-2"/>
              </w:rPr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019591D9">
            <w:pPr>
              <w:spacing w:line="292" w:lineRule="auto"/>
              <w:rPr>
                <w:rFonts w:ascii="Arial"/>
                <w:sz w:val="21"/>
              </w:rPr>
            </w:pPr>
          </w:p>
          <w:p w14:paraId="22D81F2A">
            <w:pPr>
              <w:spacing w:line="293" w:lineRule="auto"/>
              <w:rPr>
                <w:rFonts w:ascii="Arial"/>
                <w:sz w:val="21"/>
              </w:rPr>
            </w:pPr>
          </w:p>
          <w:p w14:paraId="079AED01">
            <w:pPr>
              <w:pStyle w:val="6"/>
              <w:spacing w:before="65" w:line="220" w:lineRule="auto"/>
              <w:ind w:left="510" w:leftChars="0"/>
            </w:pPr>
            <w:r>
              <w:rPr>
                <w:rFonts w:hint="eastAsia"/>
                <w:lang w:eastAsia="zh-CN"/>
              </w:rPr>
              <w:t>区住建局，区市场监督局</w:t>
            </w:r>
          </w:p>
        </w:tc>
      </w:tr>
      <w:tr w14:paraId="4E5C0C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70F34607">
            <w:pPr>
              <w:spacing w:line="248" w:lineRule="auto"/>
              <w:rPr>
                <w:rFonts w:ascii="Arial"/>
                <w:sz w:val="21"/>
              </w:rPr>
            </w:pPr>
          </w:p>
          <w:p w14:paraId="13F76E7C">
            <w:pPr>
              <w:pStyle w:val="6"/>
              <w:spacing w:before="65" w:line="239" w:lineRule="auto"/>
              <w:ind w:left="194" w:leftChars="0"/>
              <w:rPr>
                <w:rFonts w:hint="eastAsia"/>
                <w:spacing w:val="-6"/>
                <w:lang w:val="en-US" w:eastAsia="zh-CN"/>
              </w:rPr>
            </w:pPr>
            <w:r>
              <w:rPr>
                <w:rFonts w:hint="eastAsia"/>
                <w:spacing w:val="-6"/>
                <w:lang w:val="en-US" w:eastAsia="zh-CN"/>
              </w:rPr>
              <w:t>8.</w:t>
            </w:r>
          </w:p>
        </w:tc>
        <w:tc>
          <w:tcPr>
            <w:tcW w:w="1838" w:type="dxa"/>
            <w:vAlign w:val="top"/>
          </w:tcPr>
          <w:p w14:paraId="209CA6D4">
            <w:pPr>
              <w:pStyle w:val="6"/>
              <w:spacing w:before="155" w:line="235" w:lineRule="auto"/>
              <w:ind w:left="572" w:leftChars="0" w:hanging="562" w:firstLineChars="0"/>
              <w:rPr>
                <w:rFonts w:hint="eastAsia"/>
                <w:spacing w:val="-2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山海关区</w:t>
            </w:r>
            <w:r>
              <w:rPr>
                <w:spacing w:val="-4"/>
              </w:rPr>
              <w:t>住房和城乡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建设局</w:t>
            </w:r>
          </w:p>
        </w:tc>
        <w:tc>
          <w:tcPr>
            <w:tcW w:w="2368" w:type="dxa"/>
            <w:vAlign w:val="top"/>
          </w:tcPr>
          <w:p w14:paraId="3A2C4A5E">
            <w:pPr>
              <w:pStyle w:val="6"/>
              <w:spacing w:before="34" w:line="216" w:lineRule="auto"/>
              <w:ind w:left="625" w:leftChars="0" w:right="30" w:rightChars="0" w:hanging="626" w:firstLineChars="0"/>
              <w:rPr>
                <w:spacing w:val="4"/>
              </w:rPr>
            </w:pPr>
            <w:r>
              <w:rPr>
                <w:spacing w:val="-9"/>
              </w:rPr>
              <w:t>《房地产开发企业资质管理</w:t>
            </w:r>
            <w:r>
              <w:rPr>
                <w:spacing w:val="4"/>
              </w:rPr>
              <w:t xml:space="preserve"> </w:t>
            </w:r>
            <w:r>
              <w:rPr>
                <w:spacing w:val="-8"/>
              </w:rPr>
              <w:t>规定》第四条</w:t>
            </w:r>
          </w:p>
        </w:tc>
        <w:tc>
          <w:tcPr>
            <w:tcW w:w="2048" w:type="dxa"/>
            <w:vAlign w:val="top"/>
          </w:tcPr>
          <w:p w14:paraId="3AF23201">
            <w:pPr>
              <w:pStyle w:val="6"/>
              <w:spacing w:before="174" w:line="233" w:lineRule="auto"/>
              <w:ind w:left="213" w:leftChars="0" w:hanging="199" w:firstLineChars="0"/>
              <w:rPr>
                <w:spacing w:val="-2"/>
              </w:rPr>
            </w:pPr>
            <w:r>
              <w:rPr>
                <w:spacing w:val="1"/>
              </w:rPr>
              <w:t>对房地产开发企业资质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许可后的行政检查</w:t>
            </w:r>
          </w:p>
        </w:tc>
        <w:tc>
          <w:tcPr>
            <w:tcW w:w="1309" w:type="dxa"/>
            <w:vAlign w:val="top"/>
          </w:tcPr>
          <w:p w14:paraId="4FFD4AA9">
            <w:pPr>
              <w:pStyle w:val="6"/>
              <w:spacing w:before="295" w:line="219" w:lineRule="auto"/>
              <w:ind w:left="157" w:leftChars="0"/>
              <w:rPr>
                <w:spacing w:val="12"/>
              </w:rPr>
            </w:pPr>
            <w:r>
              <w:rPr>
                <w:spacing w:val="-2"/>
              </w:rPr>
              <w:t>房地产企业</w:t>
            </w:r>
          </w:p>
        </w:tc>
        <w:tc>
          <w:tcPr>
            <w:tcW w:w="1179" w:type="dxa"/>
            <w:vAlign w:val="top"/>
          </w:tcPr>
          <w:p w14:paraId="1B86EE65">
            <w:pPr>
              <w:spacing w:line="248" w:lineRule="auto"/>
              <w:rPr>
                <w:rFonts w:ascii="Arial"/>
                <w:sz w:val="21"/>
              </w:rPr>
            </w:pPr>
          </w:p>
          <w:p w14:paraId="65156167">
            <w:pPr>
              <w:pStyle w:val="6"/>
              <w:spacing w:before="65" w:line="241" w:lineRule="auto"/>
              <w:ind w:left="538" w:leftChars="0"/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79" w:type="dxa"/>
            <w:vAlign w:val="top"/>
          </w:tcPr>
          <w:p w14:paraId="41CC7617">
            <w:pPr>
              <w:pStyle w:val="6"/>
              <w:spacing w:before="295" w:line="219" w:lineRule="auto"/>
              <w:ind w:left="89" w:leftChars="0"/>
              <w:rPr>
                <w:spacing w:val="-2"/>
              </w:rPr>
            </w:pPr>
            <w:r>
              <w:rPr>
                <w:spacing w:val="2"/>
              </w:rPr>
              <w:t>非现场检查</w:t>
            </w:r>
          </w:p>
        </w:tc>
        <w:tc>
          <w:tcPr>
            <w:tcW w:w="1254" w:type="dxa"/>
            <w:vAlign w:val="top"/>
          </w:tcPr>
          <w:p w14:paraId="228D2C2D">
            <w:pPr>
              <w:pStyle w:val="6"/>
              <w:spacing w:before="295" w:line="220" w:lineRule="auto"/>
              <w:ind w:left="510" w:leftChars="0"/>
            </w:pPr>
            <w:r>
              <w:rPr>
                <w:rFonts w:hint="eastAsia"/>
                <w:lang w:eastAsia="zh-CN"/>
              </w:rPr>
              <w:t>区住建局，区市场监督局</w:t>
            </w:r>
          </w:p>
        </w:tc>
      </w:tr>
      <w:tr w14:paraId="059A7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586877E3">
            <w:pPr>
              <w:spacing w:line="308" w:lineRule="auto"/>
              <w:rPr>
                <w:rFonts w:ascii="Arial"/>
                <w:sz w:val="21"/>
              </w:rPr>
            </w:pPr>
          </w:p>
          <w:p w14:paraId="69206F46">
            <w:pPr>
              <w:spacing w:line="309" w:lineRule="auto"/>
              <w:rPr>
                <w:rFonts w:ascii="Arial"/>
                <w:sz w:val="21"/>
              </w:rPr>
            </w:pPr>
          </w:p>
          <w:p w14:paraId="152C0246">
            <w:pPr>
              <w:pStyle w:val="6"/>
              <w:spacing w:before="65" w:line="239" w:lineRule="auto"/>
              <w:ind w:left="194" w:leftChars="0"/>
              <w:rPr>
                <w:rFonts w:hint="eastAsia"/>
                <w:spacing w:val="-6"/>
                <w:lang w:val="en-US" w:eastAsia="zh-CN"/>
              </w:rPr>
            </w:pPr>
            <w:r>
              <w:rPr>
                <w:rFonts w:hint="eastAsia"/>
                <w:spacing w:val="-6"/>
                <w:lang w:val="en-US" w:eastAsia="zh-CN"/>
              </w:rPr>
              <w:t>9.</w:t>
            </w:r>
          </w:p>
        </w:tc>
        <w:tc>
          <w:tcPr>
            <w:tcW w:w="1838" w:type="dxa"/>
            <w:vAlign w:val="top"/>
          </w:tcPr>
          <w:p w14:paraId="71DCB719">
            <w:pPr>
              <w:spacing w:line="467" w:lineRule="auto"/>
              <w:rPr>
                <w:rFonts w:ascii="Arial"/>
                <w:sz w:val="21"/>
              </w:rPr>
            </w:pPr>
          </w:p>
          <w:p w14:paraId="078A1F7C">
            <w:pPr>
              <w:pStyle w:val="6"/>
              <w:spacing w:before="65" w:line="226" w:lineRule="auto"/>
              <w:ind w:left="572" w:leftChars="0" w:hanging="562" w:firstLineChars="0"/>
              <w:rPr>
                <w:rFonts w:hint="eastAsia"/>
                <w:spacing w:val="-2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山海关区</w:t>
            </w:r>
            <w:r>
              <w:rPr>
                <w:spacing w:val="-4"/>
              </w:rPr>
              <w:t>住房和城乡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建设局</w:t>
            </w:r>
          </w:p>
        </w:tc>
        <w:tc>
          <w:tcPr>
            <w:tcW w:w="2368" w:type="dxa"/>
            <w:vAlign w:val="top"/>
          </w:tcPr>
          <w:p w14:paraId="6D961B90">
            <w:pPr>
              <w:pStyle w:val="6"/>
              <w:spacing w:before="5" w:line="219" w:lineRule="auto"/>
              <w:jc w:val="both"/>
              <w:rPr>
                <w:spacing w:val="4"/>
              </w:rPr>
            </w:pPr>
            <w:r>
              <w:rPr>
                <w:spacing w:val="-8"/>
              </w:rPr>
              <w:t>《房地产经纪管理办法》第五条；《商品房屋租赁</w:t>
            </w:r>
            <w:r>
              <w:rPr>
                <w:spacing w:val="1"/>
              </w:rPr>
              <w:t>管理办法》第四条</w:t>
            </w:r>
          </w:p>
        </w:tc>
        <w:tc>
          <w:tcPr>
            <w:tcW w:w="2048" w:type="dxa"/>
            <w:vAlign w:val="top"/>
          </w:tcPr>
          <w:p w14:paraId="4988E6EC">
            <w:pPr>
              <w:pStyle w:val="6"/>
              <w:spacing w:before="65" w:line="218" w:lineRule="auto"/>
              <w:jc w:val="both"/>
              <w:rPr>
                <w:spacing w:val="-2"/>
              </w:rPr>
            </w:pPr>
            <w:r>
              <w:rPr>
                <w:spacing w:val="1"/>
              </w:rPr>
              <w:t>房</w:t>
            </w:r>
            <w:r>
              <w:rPr>
                <w:spacing w:val="-1"/>
              </w:rPr>
              <w:t>地产经纪机构、住房租赁企业的行政检查</w:t>
            </w:r>
          </w:p>
        </w:tc>
        <w:tc>
          <w:tcPr>
            <w:tcW w:w="1309" w:type="dxa"/>
            <w:vAlign w:val="top"/>
          </w:tcPr>
          <w:p w14:paraId="25C64D89">
            <w:pPr>
              <w:spacing w:line="347" w:lineRule="auto"/>
              <w:rPr>
                <w:rFonts w:ascii="Arial"/>
                <w:sz w:val="21"/>
              </w:rPr>
            </w:pPr>
          </w:p>
          <w:p w14:paraId="30DA10D1">
            <w:pPr>
              <w:pStyle w:val="6"/>
              <w:spacing w:before="15" w:line="215" w:lineRule="auto"/>
              <w:ind w:left="355" w:leftChars="0" w:right="62" w:rightChars="0" w:hanging="299" w:firstLineChars="0"/>
              <w:rPr>
                <w:spacing w:val="12"/>
              </w:rPr>
            </w:pPr>
            <w:r>
              <w:rPr>
                <w:spacing w:val="-2"/>
              </w:rPr>
              <w:t>房地产</w:t>
            </w:r>
            <w:r>
              <w:rPr>
                <w:rFonts w:hint="eastAsia"/>
                <w:spacing w:val="-2"/>
                <w:lang w:eastAsia="zh-CN"/>
              </w:rPr>
              <w:t>经纪</w:t>
            </w:r>
            <w:r>
              <w:rPr>
                <w:spacing w:val="4"/>
              </w:rPr>
              <w:t>机构</w:t>
            </w:r>
          </w:p>
        </w:tc>
        <w:tc>
          <w:tcPr>
            <w:tcW w:w="1179" w:type="dxa"/>
            <w:vAlign w:val="top"/>
          </w:tcPr>
          <w:p w14:paraId="052A5B93">
            <w:pPr>
              <w:spacing w:line="308" w:lineRule="auto"/>
              <w:rPr>
                <w:rFonts w:ascii="Arial"/>
                <w:sz w:val="21"/>
              </w:rPr>
            </w:pPr>
          </w:p>
          <w:p w14:paraId="110895AC">
            <w:pPr>
              <w:spacing w:line="309" w:lineRule="auto"/>
              <w:rPr>
                <w:rFonts w:ascii="Arial"/>
                <w:sz w:val="21"/>
              </w:rPr>
            </w:pPr>
          </w:p>
          <w:p w14:paraId="27EEA0E9">
            <w:pPr>
              <w:pStyle w:val="6"/>
              <w:spacing w:before="65" w:line="241" w:lineRule="auto"/>
              <w:ind w:left="538" w:leftChars="0"/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79" w:type="dxa"/>
            <w:vAlign w:val="top"/>
          </w:tcPr>
          <w:p w14:paraId="7663C94A">
            <w:pPr>
              <w:spacing w:line="298" w:lineRule="auto"/>
              <w:rPr>
                <w:rFonts w:ascii="Arial"/>
                <w:sz w:val="21"/>
              </w:rPr>
            </w:pPr>
          </w:p>
          <w:p w14:paraId="0EFA798D">
            <w:pPr>
              <w:spacing w:line="299" w:lineRule="auto"/>
              <w:rPr>
                <w:rFonts w:ascii="Arial"/>
                <w:sz w:val="21"/>
              </w:rPr>
            </w:pPr>
          </w:p>
          <w:p w14:paraId="495EFBE1">
            <w:pPr>
              <w:pStyle w:val="6"/>
              <w:spacing w:before="65" w:line="219" w:lineRule="auto"/>
              <w:ind w:left="188" w:leftChars="0"/>
              <w:rPr>
                <w:spacing w:val="-2"/>
              </w:rPr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7A8C8678">
            <w:pPr>
              <w:spacing w:line="467" w:lineRule="auto"/>
              <w:rPr>
                <w:rFonts w:ascii="Arial"/>
                <w:sz w:val="21"/>
              </w:rPr>
            </w:pPr>
          </w:p>
          <w:p w14:paraId="7F630F5C">
            <w:pPr>
              <w:pStyle w:val="6"/>
              <w:spacing w:before="65" w:line="224" w:lineRule="auto"/>
              <w:ind w:left="109" w:leftChars="0" w:right="2" w:rightChars="0" w:hanging="99" w:firstLineChars="0"/>
            </w:pPr>
            <w:r>
              <w:rPr>
                <w:rFonts w:hint="eastAsia"/>
                <w:lang w:eastAsia="zh-CN"/>
              </w:rPr>
              <w:t>区住建局，区市场监督局</w:t>
            </w:r>
          </w:p>
        </w:tc>
      </w:tr>
      <w:tr w14:paraId="68DEE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8" w:hRule="atLeast"/>
        </w:trPr>
        <w:tc>
          <w:tcPr>
            <w:tcW w:w="735" w:type="dxa"/>
            <w:vAlign w:val="top"/>
          </w:tcPr>
          <w:p w14:paraId="65E922C1">
            <w:pPr>
              <w:spacing w:line="251" w:lineRule="auto"/>
              <w:rPr>
                <w:rFonts w:ascii="Arial"/>
                <w:sz w:val="21"/>
              </w:rPr>
            </w:pPr>
          </w:p>
          <w:p w14:paraId="043EDE6B">
            <w:pPr>
              <w:pStyle w:val="6"/>
              <w:spacing w:before="65" w:line="239" w:lineRule="auto"/>
              <w:ind w:left="194" w:leftChars="0"/>
              <w:rPr>
                <w:rFonts w:hint="eastAsia"/>
                <w:spacing w:val="-6"/>
                <w:lang w:val="en-US" w:eastAsia="zh-CN"/>
              </w:rPr>
            </w:pPr>
            <w:r>
              <w:rPr>
                <w:rFonts w:hint="eastAsia"/>
                <w:spacing w:val="-6"/>
                <w:lang w:val="en-US" w:eastAsia="zh-CN"/>
              </w:rPr>
              <w:t>10.</w:t>
            </w:r>
          </w:p>
        </w:tc>
        <w:tc>
          <w:tcPr>
            <w:tcW w:w="1838" w:type="dxa"/>
            <w:vAlign w:val="top"/>
          </w:tcPr>
          <w:p w14:paraId="6260F087">
            <w:pPr>
              <w:pStyle w:val="6"/>
              <w:spacing w:before="177" w:line="226" w:lineRule="auto"/>
              <w:ind w:left="572" w:leftChars="0" w:hanging="562" w:firstLineChars="0"/>
              <w:rPr>
                <w:rFonts w:hint="eastAsia"/>
                <w:spacing w:val="-2"/>
                <w:lang w:eastAsia="zh-CN"/>
              </w:rPr>
            </w:pPr>
            <w:r>
              <w:rPr>
                <w:rFonts w:hint="eastAsia"/>
                <w:spacing w:val="-4"/>
                <w:lang w:eastAsia="zh-CN"/>
              </w:rPr>
              <w:t>山海关区</w:t>
            </w:r>
            <w:r>
              <w:rPr>
                <w:spacing w:val="-4"/>
              </w:rPr>
              <w:t>住房和城乡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建设局</w:t>
            </w:r>
          </w:p>
        </w:tc>
        <w:tc>
          <w:tcPr>
            <w:tcW w:w="2368" w:type="dxa"/>
            <w:vAlign w:val="top"/>
          </w:tcPr>
          <w:p w14:paraId="6FF807F6">
            <w:pPr>
              <w:pStyle w:val="6"/>
              <w:spacing w:before="37" w:line="224" w:lineRule="auto"/>
              <w:ind w:left="48" w:leftChars="0" w:hanging="48" w:firstLineChars="0"/>
              <w:rPr>
                <w:spacing w:val="4"/>
              </w:rPr>
            </w:pPr>
            <w:r>
              <w:rPr>
                <w:spacing w:val="-7"/>
              </w:rPr>
              <w:t>《秦皇岛市物业管理</w:t>
            </w:r>
            <w:r>
              <w:rPr>
                <w:rFonts w:hint="eastAsia"/>
                <w:spacing w:val="-7"/>
                <w:lang w:val="en-US" w:eastAsia="zh-CN"/>
              </w:rPr>
              <w:t>条例</w:t>
            </w:r>
            <w:r>
              <w:rPr>
                <w:spacing w:val="-7"/>
              </w:rPr>
              <w:t>》</w:t>
            </w:r>
            <w:r>
              <w:rPr>
                <w:spacing w:val="10"/>
              </w:rPr>
              <w:t xml:space="preserve"> </w:t>
            </w:r>
            <w:r>
              <w:rPr>
                <w:spacing w:val="-6"/>
              </w:rPr>
              <w:t>《物业管理条例》第</w:t>
            </w:r>
            <w:bookmarkStart w:id="0" w:name="_GoBack"/>
            <w:bookmarkEnd w:id="0"/>
            <w:r>
              <w:rPr>
                <w:spacing w:val="-6"/>
              </w:rPr>
              <w:t>五条</w:t>
            </w:r>
          </w:p>
        </w:tc>
        <w:tc>
          <w:tcPr>
            <w:tcW w:w="2048" w:type="dxa"/>
            <w:vAlign w:val="top"/>
          </w:tcPr>
          <w:p w14:paraId="7D457F54">
            <w:pPr>
              <w:pStyle w:val="6"/>
              <w:spacing w:before="168" w:line="251" w:lineRule="auto"/>
              <w:ind w:left="414" w:leftChars="0" w:right="20" w:rightChars="0" w:hanging="400" w:firstLineChars="0"/>
              <w:rPr>
                <w:spacing w:val="-2"/>
              </w:rPr>
            </w:pPr>
            <w:r>
              <w:rPr>
                <w:spacing w:val="-1"/>
              </w:rPr>
              <w:t>对物业服务企业经营行</w:t>
            </w:r>
            <w:r>
              <w:rPr>
                <w:spacing w:val="1"/>
              </w:rPr>
              <w:t xml:space="preserve"> 为的行政检查</w:t>
            </w:r>
          </w:p>
        </w:tc>
        <w:tc>
          <w:tcPr>
            <w:tcW w:w="1309" w:type="dxa"/>
            <w:vAlign w:val="top"/>
          </w:tcPr>
          <w:p w14:paraId="1BE7ED5C">
            <w:pPr>
              <w:pStyle w:val="6"/>
              <w:spacing w:before="298" w:line="219" w:lineRule="auto"/>
              <w:ind w:left="56" w:leftChars="0"/>
              <w:rPr>
                <w:spacing w:val="12"/>
              </w:rPr>
            </w:pPr>
            <w:r>
              <w:rPr>
                <w:spacing w:val="-2"/>
              </w:rPr>
              <w:t>物业服务企业</w:t>
            </w:r>
          </w:p>
        </w:tc>
        <w:tc>
          <w:tcPr>
            <w:tcW w:w="1179" w:type="dxa"/>
            <w:vAlign w:val="top"/>
          </w:tcPr>
          <w:p w14:paraId="7AF4221A">
            <w:pPr>
              <w:spacing w:line="251" w:lineRule="auto"/>
              <w:rPr>
                <w:rFonts w:ascii="Arial"/>
                <w:sz w:val="21"/>
              </w:rPr>
            </w:pPr>
          </w:p>
          <w:p w14:paraId="407BD3EB">
            <w:pPr>
              <w:pStyle w:val="6"/>
              <w:spacing w:before="65" w:line="241" w:lineRule="auto"/>
              <w:ind w:left="538" w:leftChars="0"/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1179" w:type="dxa"/>
            <w:vAlign w:val="top"/>
          </w:tcPr>
          <w:p w14:paraId="4A19016A">
            <w:pPr>
              <w:pStyle w:val="6"/>
              <w:spacing w:before="298" w:line="219" w:lineRule="auto"/>
              <w:ind w:left="188" w:leftChars="0"/>
              <w:rPr>
                <w:spacing w:val="-2"/>
              </w:rPr>
            </w:pPr>
            <w:r>
              <w:rPr>
                <w:spacing w:val="-2"/>
              </w:rPr>
              <w:t>现场检查</w:t>
            </w:r>
          </w:p>
        </w:tc>
        <w:tc>
          <w:tcPr>
            <w:tcW w:w="1254" w:type="dxa"/>
            <w:vAlign w:val="top"/>
          </w:tcPr>
          <w:p w14:paraId="2B26718D">
            <w:pPr>
              <w:pStyle w:val="6"/>
              <w:spacing w:before="158" w:line="242" w:lineRule="auto"/>
              <w:ind w:left="109" w:leftChars="0" w:right="2" w:rightChars="0" w:hanging="99" w:firstLineChars="0"/>
            </w:pPr>
            <w:r>
              <w:rPr>
                <w:rFonts w:hint="eastAsia"/>
                <w:lang w:eastAsia="zh-CN"/>
              </w:rPr>
              <w:t>区住建局，区市场监督局</w:t>
            </w:r>
          </w:p>
        </w:tc>
      </w:tr>
    </w:tbl>
    <w:p w14:paraId="5C8333D1">
      <w:pPr>
        <w:spacing w:line="269" w:lineRule="auto"/>
        <w:rPr>
          <w:rFonts w:ascii="Arial"/>
          <w:sz w:val="21"/>
        </w:rPr>
      </w:pPr>
    </w:p>
    <w:p w14:paraId="2D75A18A">
      <w:pPr>
        <w:spacing w:line="217" w:lineRule="auto"/>
        <w:rPr>
          <w:rFonts w:ascii="宋体" w:hAnsi="宋体" w:eastAsia="宋体" w:cs="宋体"/>
          <w:sz w:val="13"/>
          <w:szCs w:val="13"/>
        </w:rPr>
        <w:sectPr>
          <w:headerReference r:id="rId5" w:type="default"/>
          <w:pgSz w:w="16840" w:h="11900"/>
          <w:pgMar w:top="400" w:right="324" w:bottom="0" w:left="2526" w:header="0" w:footer="0" w:gutter="0"/>
          <w:cols w:space="720" w:num="1"/>
        </w:sectPr>
      </w:pPr>
    </w:p>
    <w:p w14:paraId="7EC893EA">
      <w:pPr>
        <w:spacing w:before="1" w:line="217" w:lineRule="auto"/>
        <w:rPr>
          <w:rFonts w:ascii="宋体" w:hAnsi="宋体" w:eastAsia="宋体" w:cs="宋体"/>
          <w:sz w:val="13"/>
          <w:szCs w:val="13"/>
        </w:rPr>
      </w:pPr>
    </w:p>
    <w:sectPr>
      <w:pgSz w:w="16840" w:h="11900"/>
      <w:pgMar w:top="400" w:right="320" w:bottom="0" w:left="252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9378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9FC7D9F"/>
    <w:rsid w:val="2DB7184E"/>
    <w:rsid w:val="34FD7B87"/>
    <w:rsid w:val="445F3F4F"/>
    <w:rsid w:val="56736B63"/>
    <w:rsid w:val="59203ADE"/>
    <w:rsid w:val="5DD1262C"/>
    <w:rsid w:val="6B314BA1"/>
    <w:rsid w:val="73024185"/>
    <w:rsid w:val="7CEF2E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1266</Words>
  <Characters>1281</Characters>
  <TotalTime>12</TotalTime>
  <ScaleCrop>false</ScaleCrop>
  <LinksUpToDate>false</LinksUpToDate>
  <CharactersWithSpaces>1314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2025-05-14T10:35:00Z</dcterms:created>
  <dc:creator>Administrator</dc:creator>
  <cp:lastModifiedBy>姚慧丽</cp:lastModifiedBy>
  <dcterms:modified xsi:type="dcterms:W3CDTF">2025-05-20T09:07:00Z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2025-05-14T10:35:02Z</vt:filetime>
  </property>
  <property fmtid="{D5CDD505-2E9C-101B-9397-08002B2CF9AE}" pid="4" name="UsrData">
    <vt:lpwstr>68240151eeb4a4001fd23689wl</vt:lpwstr>
  </property>
  <property fmtid="{D5CDD505-2E9C-101B-9397-08002B2CF9AE}" pid="5" name="KSOTemplateDocerSaveRecord">
    <vt:lpwstr>eyJoZGlkIjoiYTM5OTg0NTAwODVkYzQzNGY4ZWNhNjNiYjkyZmI0NGIiLCJ1c2VySWQiOiIzMjQ5MzkyNjYifQ==</vt:lpwstr>
  </property>
  <property fmtid="{D5CDD505-2E9C-101B-9397-08002B2CF9AE}" pid="6" name="KSOProductBuildVer">
    <vt:lpwstr>2052-12.1.0.21171</vt:lpwstr>
  </property>
  <property fmtid="{D5CDD505-2E9C-101B-9397-08002B2CF9AE}" pid="7" name="ICV">
    <vt:lpwstr>204B6F0AB5334C24BCB929B9445F78CD_12</vt:lpwstr>
  </property>
</Properties>
</file>